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5B" w:rsidRDefault="0089295B"/>
    <w:p w:rsidR="000F2B7F" w:rsidRPr="000F2B7F" w:rsidRDefault="00F043C3" w:rsidP="00E75719">
      <w:pPr>
        <w:jc w:val="center"/>
        <w:rPr>
          <w:b/>
          <w:sz w:val="40"/>
          <w:szCs w:val="40"/>
        </w:rPr>
      </w:pPr>
      <w:r>
        <w:rPr>
          <w:b/>
          <w:sz w:val="40"/>
          <w:szCs w:val="40"/>
        </w:rPr>
        <w:t>2019</w:t>
      </w:r>
      <w:r w:rsidR="000F2B7F" w:rsidRPr="000F2B7F">
        <w:rPr>
          <w:b/>
          <w:sz w:val="40"/>
          <w:szCs w:val="40"/>
        </w:rPr>
        <w:t xml:space="preserve"> FCS Annual Lesson Series</w:t>
      </w:r>
    </w:p>
    <w:p w:rsidR="00680B41" w:rsidRDefault="00680B41" w:rsidP="00E75719">
      <w:pPr>
        <w:rPr>
          <w:rFonts w:ascii="Calibri" w:hAnsi="Calibri" w:cs="Calibri"/>
          <w:b/>
          <w:sz w:val="28"/>
          <w:szCs w:val="28"/>
        </w:rPr>
        <w:sectPr w:rsidR="00680B41" w:rsidSect="00EF4DE0">
          <w:headerReference w:type="even" r:id="rId7"/>
          <w:headerReference w:type="default" r:id="rId8"/>
          <w:footerReference w:type="even" r:id="rId9"/>
          <w:footerReference w:type="default" r:id="rId10"/>
          <w:headerReference w:type="first" r:id="rId11"/>
          <w:footerReference w:type="first" r:id="rId12"/>
          <w:pgSz w:w="12240" w:h="15840"/>
          <w:pgMar w:top="576" w:right="576" w:bottom="288" w:left="720" w:header="720" w:footer="720" w:gutter="0"/>
          <w:cols w:space="720"/>
          <w:docGrid w:linePitch="360"/>
        </w:sectPr>
      </w:pPr>
    </w:p>
    <w:p w:rsidR="00EF4DE0" w:rsidRDefault="00EF4DE0" w:rsidP="00E75719">
      <w:pPr>
        <w:shd w:val="clear" w:color="auto" w:fill="FDFDFD"/>
        <w:rPr>
          <w:sz w:val="24"/>
          <w:szCs w:val="24"/>
        </w:rPr>
      </w:pPr>
    </w:p>
    <w:p w:rsidR="00585EBB" w:rsidRDefault="00585EBB" w:rsidP="00E75719">
      <w:pPr>
        <w:shd w:val="clear" w:color="auto" w:fill="FDFDFD"/>
        <w:rPr>
          <w:sz w:val="24"/>
          <w:szCs w:val="24"/>
        </w:rPr>
      </w:pPr>
    </w:p>
    <w:p w:rsidR="00585EBB" w:rsidRPr="00585EBB" w:rsidRDefault="00585EBB" w:rsidP="00585EBB">
      <w:pPr>
        <w:rPr>
          <w:rFonts w:ascii="Cambria" w:hAnsi="Cambria" w:cs="Calibri"/>
          <w:i/>
          <w:sz w:val="20"/>
          <w:szCs w:val="20"/>
        </w:rPr>
      </w:pPr>
      <w:r w:rsidRPr="00585EBB">
        <w:rPr>
          <w:rFonts w:ascii="Cambria" w:hAnsi="Cambria" w:cs="Calibri"/>
          <w:b/>
          <w:sz w:val="28"/>
          <w:szCs w:val="28"/>
        </w:rPr>
        <w:t xml:space="preserve">Build Intercultural Relationships to Better Understand Your Neighbor </w:t>
      </w:r>
      <w:r>
        <w:rPr>
          <w:rFonts w:ascii="Cambria" w:hAnsi="Cambria" w:cs="Calibri"/>
          <w:b/>
          <w:sz w:val="24"/>
          <w:szCs w:val="24"/>
        </w:rPr>
        <w:t xml:space="preserve">- </w:t>
      </w:r>
      <w:r w:rsidR="000169CC">
        <w:rPr>
          <w:rFonts w:ascii="Cambria" w:hAnsi="Cambria" w:cs="Calibri"/>
          <w:i/>
          <w:sz w:val="20"/>
          <w:szCs w:val="20"/>
        </w:rPr>
        <w:t xml:space="preserve">Debra </w:t>
      </w:r>
      <w:r w:rsidRPr="00585EBB">
        <w:rPr>
          <w:rFonts w:ascii="Cambria" w:hAnsi="Cambria" w:cs="Calibri"/>
          <w:i/>
          <w:sz w:val="20"/>
          <w:szCs w:val="20"/>
        </w:rPr>
        <w:t>Bolton</w:t>
      </w:r>
      <w:r w:rsidR="00CF6F00">
        <w:rPr>
          <w:rFonts w:ascii="Cambria" w:hAnsi="Cambria" w:cs="Calibri"/>
          <w:i/>
          <w:sz w:val="20"/>
          <w:szCs w:val="20"/>
        </w:rPr>
        <w:t xml:space="preserve"> </w:t>
      </w:r>
      <w:r w:rsidRPr="00585EBB">
        <w:rPr>
          <w:rFonts w:ascii="Cambria" w:hAnsi="Cambria" w:cs="Calibri"/>
          <w:i/>
          <w:sz w:val="20"/>
          <w:szCs w:val="20"/>
        </w:rPr>
        <w:t>and Charlotte Olsen</w:t>
      </w:r>
    </w:p>
    <w:p w:rsidR="00585EBB" w:rsidRPr="00F043C3" w:rsidRDefault="00585EBB" w:rsidP="00585EBB">
      <w:pPr>
        <w:rPr>
          <w:rFonts w:ascii="Cambria" w:hAnsi="Cambria" w:cs="Calibri"/>
          <w:i/>
          <w:sz w:val="24"/>
          <w:szCs w:val="24"/>
        </w:rPr>
      </w:pPr>
    </w:p>
    <w:p w:rsidR="00585EBB" w:rsidRPr="00F043C3" w:rsidRDefault="00585EBB" w:rsidP="00585EBB">
      <w:pPr>
        <w:rPr>
          <w:rFonts w:ascii="Cambria" w:hAnsi="Cambria" w:cs="Calibri"/>
          <w:sz w:val="24"/>
          <w:szCs w:val="24"/>
        </w:rPr>
      </w:pPr>
      <w:r w:rsidRPr="00F043C3">
        <w:rPr>
          <w:rFonts w:ascii="Cambria" w:hAnsi="Cambria" w:cs="Calibri"/>
          <w:sz w:val="24"/>
          <w:szCs w:val="24"/>
        </w:rPr>
        <w:t xml:space="preserve">Often we do not understand those who live around us.  Do we judge the little girl who lives down the street because she wears no shoes and her hair is “messy”?  Do we know her story?  This lesson explores ways in which our implicit biases affect, color, or give us a standard by which we look at the world and those around us.  The Human Ecological Model frames this lesson as a way for us to understand how we come to view the world and our environments. Points for discussion and the Logic Model ground this lesson for evaluation of its effectiveness. </w:t>
      </w:r>
    </w:p>
    <w:p w:rsidR="00F043C3" w:rsidRDefault="00F043C3" w:rsidP="00E75719">
      <w:pPr>
        <w:shd w:val="clear" w:color="auto" w:fill="FDFDFD"/>
        <w:rPr>
          <w:sz w:val="24"/>
          <w:szCs w:val="24"/>
        </w:rPr>
      </w:pPr>
    </w:p>
    <w:p w:rsidR="00F043C3" w:rsidRPr="00585EBB" w:rsidRDefault="00C87FFE" w:rsidP="00F043C3">
      <w:pPr>
        <w:rPr>
          <w:rFonts w:ascii="Cambria" w:hAnsi="Cambria" w:cs="Calibri"/>
          <w:b/>
          <w:sz w:val="20"/>
          <w:szCs w:val="20"/>
        </w:rPr>
      </w:pPr>
      <w:r>
        <w:rPr>
          <w:rFonts w:ascii="Cambria" w:hAnsi="Cambria" w:cs="Calibri"/>
          <w:b/>
          <w:sz w:val="28"/>
          <w:szCs w:val="28"/>
        </w:rPr>
        <w:t>*</w:t>
      </w:r>
      <w:r w:rsidR="00F043C3" w:rsidRPr="00F043C3">
        <w:rPr>
          <w:rFonts w:ascii="Cambria" w:hAnsi="Cambria" w:cs="Calibri"/>
          <w:b/>
          <w:sz w:val="28"/>
          <w:szCs w:val="28"/>
        </w:rPr>
        <w:t>Choose Wisely:  Your Health Depends On It</w:t>
      </w:r>
      <w:r w:rsidR="00F043C3">
        <w:rPr>
          <w:rFonts w:ascii="Cambria" w:hAnsi="Cambria" w:cs="Calibri"/>
          <w:b/>
          <w:sz w:val="24"/>
          <w:szCs w:val="24"/>
        </w:rPr>
        <w:t xml:space="preserve"> - </w:t>
      </w:r>
      <w:r w:rsidR="00F043C3" w:rsidRPr="00585EBB">
        <w:rPr>
          <w:rFonts w:ascii="Cambria" w:hAnsi="Cambria" w:cs="Calibri"/>
          <w:i/>
          <w:sz w:val="20"/>
          <w:szCs w:val="20"/>
        </w:rPr>
        <w:t>Barbara Ames</w:t>
      </w:r>
    </w:p>
    <w:p w:rsidR="00F043C3" w:rsidRPr="00F043C3" w:rsidRDefault="00F043C3" w:rsidP="00F043C3">
      <w:pPr>
        <w:rPr>
          <w:rFonts w:ascii="Cambria" w:hAnsi="Cambria" w:cs="Calibri"/>
          <w:b/>
          <w:sz w:val="24"/>
          <w:szCs w:val="24"/>
        </w:rPr>
      </w:pPr>
    </w:p>
    <w:p w:rsidR="00F043C3" w:rsidRPr="00F043C3" w:rsidRDefault="00F043C3" w:rsidP="00F043C3">
      <w:pPr>
        <w:rPr>
          <w:rFonts w:ascii="Cambria" w:hAnsi="Cambria" w:cs="Calibri"/>
          <w:sz w:val="24"/>
          <w:szCs w:val="24"/>
        </w:rPr>
      </w:pPr>
      <w:r w:rsidRPr="00F043C3">
        <w:rPr>
          <w:rFonts w:ascii="Cambria" w:hAnsi="Cambria" w:cs="Calibri"/>
          <w:sz w:val="24"/>
          <w:szCs w:val="24"/>
        </w:rPr>
        <w:t>The good news is that healthy eating is not about strict rules and diets, but more about changing ways of thinking about food and learning to make informed choices that promote health and disease resistance.  After all, healthcare decisions are not just made at the doctor’s office or hospital.  True healthcare decisions are made wherever food and physical activity choices are made.</w:t>
      </w:r>
    </w:p>
    <w:p w:rsidR="00F043C3" w:rsidRPr="00F043C3" w:rsidRDefault="00F043C3" w:rsidP="00F043C3">
      <w:pPr>
        <w:rPr>
          <w:rFonts w:ascii="Cambria" w:hAnsi="Cambria" w:cs="Calibri"/>
          <w:sz w:val="24"/>
          <w:szCs w:val="24"/>
        </w:rPr>
      </w:pPr>
    </w:p>
    <w:p w:rsidR="00F043C3" w:rsidRPr="00F043C3" w:rsidRDefault="00F043C3" w:rsidP="00F043C3">
      <w:pPr>
        <w:rPr>
          <w:rFonts w:ascii="Cambria" w:hAnsi="Cambria" w:cs="Calibri"/>
          <w:sz w:val="24"/>
          <w:szCs w:val="24"/>
        </w:rPr>
      </w:pPr>
      <w:r w:rsidRPr="00F043C3">
        <w:rPr>
          <w:rFonts w:ascii="Cambria" w:hAnsi="Cambria" w:cs="Calibri"/>
          <w:sz w:val="24"/>
          <w:szCs w:val="24"/>
        </w:rPr>
        <w:t>This lesson would be an update of an FCS lesson (MF2826) that I wrote and was published in 2008.  I still get requests for it but it needs to be revamped.  With the current increasing emphasis on preventative healthcare, I think this lesson which features numerous comparison charts to help get the points across, would be a good fit for a 2019 FCS lesson.</w:t>
      </w:r>
    </w:p>
    <w:p w:rsidR="00F043C3" w:rsidRDefault="00585EBB" w:rsidP="00E75719">
      <w:pPr>
        <w:shd w:val="clear" w:color="auto" w:fill="FDFDFD"/>
        <w:rPr>
          <w:rFonts w:ascii="Cambria" w:hAnsi="Cambria"/>
          <w:sz w:val="24"/>
          <w:szCs w:val="24"/>
        </w:rPr>
      </w:pPr>
      <w:r>
        <w:rPr>
          <w:rFonts w:ascii="Cambria" w:hAnsi="Cambria"/>
          <w:sz w:val="24"/>
          <w:szCs w:val="24"/>
        </w:rPr>
        <w:br/>
      </w:r>
    </w:p>
    <w:p w:rsidR="00585EBB" w:rsidRDefault="00585EBB" w:rsidP="00E75719">
      <w:pPr>
        <w:shd w:val="clear" w:color="auto" w:fill="FDFDFD"/>
        <w:rPr>
          <w:rFonts w:ascii="Cambria" w:hAnsi="Cambria"/>
          <w:sz w:val="24"/>
          <w:szCs w:val="24"/>
        </w:rPr>
      </w:pPr>
    </w:p>
    <w:p w:rsidR="00F043C3" w:rsidRDefault="00C87FFE" w:rsidP="00F043C3">
      <w:pPr>
        <w:rPr>
          <w:rFonts w:ascii="Cambria" w:hAnsi="Cambria" w:cs="Calibri"/>
          <w:sz w:val="24"/>
          <w:szCs w:val="24"/>
        </w:rPr>
      </w:pPr>
      <w:r>
        <w:rPr>
          <w:rFonts w:ascii="Cambria" w:hAnsi="Cambria" w:cs="Calibri"/>
          <w:sz w:val="24"/>
          <w:szCs w:val="24"/>
        </w:rPr>
        <w:t>*FCE Lesson</w:t>
      </w:r>
    </w:p>
    <w:p w:rsidR="00C87FFE" w:rsidRDefault="00C87FFE" w:rsidP="00F043C3">
      <w:pPr>
        <w:rPr>
          <w:rFonts w:ascii="Cambria" w:hAnsi="Cambria" w:cs="Calibri"/>
          <w:sz w:val="24"/>
          <w:szCs w:val="24"/>
        </w:rPr>
      </w:pPr>
      <w:r>
        <w:rPr>
          <w:rFonts w:ascii="Cambria" w:hAnsi="Cambria" w:cs="Calibri"/>
          <w:sz w:val="24"/>
          <w:szCs w:val="24"/>
        </w:rPr>
        <w:t>+Alternate Lesson</w:t>
      </w:r>
    </w:p>
    <w:p w:rsidR="00585EBB" w:rsidRDefault="00585EBB" w:rsidP="00F043C3">
      <w:pPr>
        <w:rPr>
          <w:rFonts w:ascii="Cambria" w:hAnsi="Cambria" w:cs="Arial"/>
          <w:b/>
          <w:sz w:val="28"/>
          <w:szCs w:val="28"/>
        </w:rPr>
      </w:pPr>
    </w:p>
    <w:p w:rsidR="00585EBB" w:rsidRDefault="00585EBB" w:rsidP="00F043C3">
      <w:pPr>
        <w:rPr>
          <w:rFonts w:ascii="Cambria" w:hAnsi="Cambria" w:cs="Arial"/>
          <w:b/>
          <w:sz w:val="28"/>
          <w:szCs w:val="28"/>
        </w:rPr>
      </w:pPr>
    </w:p>
    <w:p w:rsidR="00C87FFE" w:rsidRDefault="00C87FFE" w:rsidP="00F043C3">
      <w:pPr>
        <w:rPr>
          <w:rFonts w:ascii="Cambria" w:hAnsi="Cambria" w:cs="Arial"/>
          <w:b/>
          <w:sz w:val="28"/>
          <w:szCs w:val="28"/>
        </w:rPr>
      </w:pPr>
    </w:p>
    <w:p w:rsidR="00F043C3" w:rsidRPr="00CF6F00" w:rsidRDefault="00C87FFE" w:rsidP="00F043C3">
      <w:pPr>
        <w:rPr>
          <w:rFonts w:ascii="Cambria" w:hAnsi="Cambria" w:cs="Calibri"/>
          <w:i/>
          <w:sz w:val="20"/>
          <w:szCs w:val="20"/>
        </w:rPr>
      </w:pPr>
      <w:bookmarkStart w:id="0" w:name="_GoBack"/>
      <w:bookmarkEnd w:id="0"/>
      <w:r>
        <w:rPr>
          <w:rFonts w:ascii="Cambria" w:hAnsi="Cambria" w:cs="Arial"/>
          <w:b/>
          <w:sz w:val="28"/>
          <w:szCs w:val="28"/>
        </w:rPr>
        <w:t>+</w:t>
      </w:r>
      <w:r w:rsidR="00F043C3" w:rsidRPr="00F043C3">
        <w:rPr>
          <w:rFonts w:ascii="Cambria" w:hAnsi="Cambria" w:cs="Arial"/>
          <w:b/>
          <w:sz w:val="28"/>
          <w:szCs w:val="28"/>
        </w:rPr>
        <w:t>Don’t Wait. Vaccinate!</w:t>
      </w:r>
      <w:r w:rsidR="00F043C3">
        <w:rPr>
          <w:rFonts w:ascii="Cambria" w:hAnsi="Cambria" w:cs="Arial"/>
          <w:b/>
          <w:sz w:val="28"/>
          <w:szCs w:val="28"/>
        </w:rPr>
        <w:t xml:space="preserve"> - </w:t>
      </w:r>
      <w:r w:rsidR="00F043C3" w:rsidRPr="00CF6F00">
        <w:rPr>
          <w:rFonts w:ascii="Cambria" w:hAnsi="Cambria" w:cs="Arial"/>
          <w:i/>
          <w:sz w:val="20"/>
          <w:szCs w:val="20"/>
        </w:rPr>
        <w:t xml:space="preserve">Erin </w:t>
      </w:r>
      <w:proofErr w:type="spellStart"/>
      <w:r w:rsidR="00F043C3" w:rsidRPr="00CF6F00">
        <w:rPr>
          <w:rFonts w:ascii="Cambria" w:hAnsi="Cambria" w:cs="Arial"/>
          <w:i/>
          <w:sz w:val="20"/>
          <w:szCs w:val="20"/>
        </w:rPr>
        <w:t>Yelland</w:t>
      </w:r>
      <w:proofErr w:type="spellEnd"/>
      <w:r w:rsidR="00F043C3" w:rsidRPr="00CF6F00">
        <w:rPr>
          <w:rFonts w:ascii="Cambria" w:hAnsi="Cambria" w:cs="Arial"/>
          <w:i/>
          <w:sz w:val="20"/>
          <w:szCs w:val="20"/>
        </w:rPr>
        <w:t xml:space="preserve"> and Diane Nielson</w:t>
      </w:r>
      <w:r w:rsidR="00F043C3" w:rsidRPr="00CF6F00">
        <w:rPr>
          <w:rFonts w:ascii="Cambria" w:hAnsi="Cambria" w:cs="Calibri"/>
          <w:i/>
          <w:sz w:val="20"/>
          <w:szCs w:val="20"/>
        </w:rPr>
        <w:t xml:space="preserve"> </w:t>
      </w:r>
    </w:p>
    <w:p w:rsidR="00F043C3" w:rsidRPr="00F043C3" w:rsidRDefault="00F043C3" w:rsidP="00F043C3">
      <w:pPr>
        <w:rPr>
          <w:rFonts w:ascii="Cambria" w:hAnsi="Cambria" w:cs="Calibri"/>
          <w:b/>
          <w:sz w:val="24"/>
          <w:szCs w:val="24"/>
        </w:rPr>
      </w:pPr>
    </w:p>
    <w:p w:rsidR="00F043C3" w:rsidRPr="00F043C3" w:rsidRDefault="00F043C3" w:rsidP="00F043C3">
      <w:pPr>
        <w:rPr>
          <w:rFonts w:ascii="Cambria" w:hAnsi="Cambria" w:cs="Arial"/>
          <w:sz w:val="24"/>
          <w:szCs w:val="24"/>
        </w:rPr>
      </w:pPr>
      <w:r w:rsidRPr="00F043C3">
        <w:rPr>
          <w:rFonts w:ascii="Cambria" w:hAnsi="Cambria" w:cs="Arial"/>
          <w:sz w:val="24"/>
          <w:szCs w:val="24"/>
        </w:rPr>
        <w:t xml:space="preserve">Vaccinations protect individuals of all ages from 18 dangerous or deadly diseases. In order to help improve knowledge of and access to immunizations and prevent the serious complications of vaccine-preventable disease in Kansas, this lesson will provide information on vaccinations for children, teens, and adults including: why vaccines are important at all ages, vaccine safety, where to get vaccinated, the cost of vaccinations, and the recommended vaccines across the lifespan. </w:t>
      </w:r>
    </w:p>
    <w:p w:rsidR="00F043C3" w:rsidRPr="00F043C3" w:rsidRDefault="00F043C3" w:rsidP="00F043C3">
      <w:pPr>
        <w:rPr>
          <w:rFonts w:ascii="Cambria" w:hAnsi="Cambria" w:cs="Calibri"/>
          <w:b/>
          <w:sz w:val="24"/>
          <w:szCs w:val="24"/>
        </w:rPr>
      </w:pPr>
    </w:p>
    <w:p w:rsidR="00F043C3" w:rsidRPr="00585EBB" w:rsidRDefault="00C87FFE" w:rsidP="00F043C3">
      <w:pPr>
        <w:rPr>
          <w:rFonts w:ascii="Cambria" w:hAnsi="Cambria" w:cs="Calibri"/>
          <w:i/>
          <w:sz w:val="20"/>
          <w:szCs w:val="20"/>
        </w:rPr>
      </w:pPr>
      <w:r>
        <w:rPr>
          <w:rFonts w:ascii="Cambria" w:hAnsi="Cambria" w:cs="Calibri"/>
          <w:b/>
          <w:sz w:val="28"/>
          <w:szCs w:val="28"/>
        </w:rPr>
        <w:t>*</w:t>
      </w:r>
      <w:r w:rsidR="00F043C3" w:rsidRPr="00F043C3">
        <w:rPr>
          <w:rFonts w:ascii="Cambria" w:hAnsi="Cambria" w:cs="Calibri"/>
          <w:b/>
          <w:sz w:val="28"/>
          <w:szCs w:val="28"/>
        </w:rPr>
        <w:t>Everyday Mindfulness</w:t>
      </w:r>
      <w:r w:rsidR="00F043C3">
        <w:rPr>
          <w:rFonts w:ascii="Cambria" w:hAnsi="Cambria" w:cs="Calibri"/>
          <w:b/>
          <w:sz w:val="28"/>
          <w:szCs w:val="28"/>
        </w:rPr>
        <w:t xml:space="preserve"> - </w:t>
      </w:r>
      <w:r w:rsidR="00F043C3" w:rsidRPr="00585EBB">
        <w:rPr>
          <w:rFonts w:ascii="Cambria" w:hAnsi="Cambria" w:cs="Calibri"/>
          <w:i/>
          <w:sz w:val="20"/>
          <w:szCs w:val="20"/>
        </w:rPr>
        <w:t xml:space="preserve">Charlotte </w:t>
      </w:r>
      <w:proofErr w:type="spellStart"/>
      <w:r w:rsidR="00F043C3" w:rsidRPr="00585EBB">
        <w:rPr>
          <w:rFonts w:ascii="Cambria" w:hAnsi="Cambria" w:cs="Calibri"/>
          <w:i/>
          <w:sz w:val="20"/>
          <w:szCs w:val="20"/>
        </w:rPr>
        <w:t>Shoup</w:t>
      </w:r>
      <w:proofErr w:type="spellEnd"/>
      <w:r w:rsidR="00F043C3" w:rsidRPr="00585EBB">
        <w:rPr>
          <w:rFonts w:ascii="Cambria" w:hAnsi="Cambria" w:cs="Calibri"/>
          <w:i/>
          <w:sz w:val="20"/>
          <w:szCs w:val="20"/>
        </w:rPr>
        <w:t xml:space="preserve"> Olsen, Donna Krug, Debra Bolton</w:t>
      </w:r>
    </w:p>
    <w:p w:rsidR="00F043C3" w:rsidRPr="00585EBB" w:rsidRDefault="00F043C3" w:rsidP="00F043C3">
      <w:pPr>
        <w:rPr>
          <w:rFonts w:ascii="Cambria" w:hAnsi="Cambria" w:cs="Calibri"/>
          <w:i/>
          <w:sz w:val="20"/>
          <w:szCs w:val="20"/>
        </w:rPr>
      </w:pPr>
    </w:p>
    <w:p w:rsidR="00F043C3" w:rsidRPr="00585EBB" w:rsidRDefault="00F043C3" w:rsidP="00F043C3">
      <w:pPr>
        <w:rPr>
          <w:rFonts w:ascii="Cambria" w:hAnsi="Cambria" w:cs="Calibri"/>
          <w:sz w:val="24"/>
          <w:szCs w:val="24"/>
        </w:rPr>
      </w:pPr>
      <w:r w:rsidRPr="00585EBB">
        <w:rPr>
          <w:rFonts w:ascii="Cambria" w:hAnsi="Cambria" w:cs="Calibri"/>
          <w:sz w:val="24"/>
          <w:szCs w:val="24"/>
        </w:rPr>
        <w:t xml:space="preserve">Mindfulness is described as an awareness of the present moment. Consensus is emerging that it can help to calm you down, relieve stress, improve physical health, and improve mental health. It also can help you to be less judgmental. Simple mindfulness exercises will be introduced that can be incorporated into everyday living. </w:t>
      </w:r>
    </w:p>
    <w:p w:rsidR="00F043C3" w:rsidRPr="00F043C3" w:rsidRDefault="00F043C3" w:rsidP="00F043C3">
      <w:pPr>
        <w:rPr>
          <w:rFonts w:ascii="Cambria" w:hAnsi="Cambria" w:cs="Calibri"/>
          <w:b/>
          <w:sz w:val="24"/>
          <w:szCs w:val="24"/>
        </w:rPr>
      </w:pPr>
    </w:p>
    <w:p w:rsidR="00F043C3" w:rsidRPr="00F043C3" w:rsidRDefault="00C87FFE" w:rsidP="00F043C3">
      <w:pPr>
        <w:rPr>
          <w:rFonts w:ascii="Cambria" w:hAnsi="Cambria" w:cs="Calibri"/>
          <w:b/>
          <w:sz w:val="24"/>
          <w:szCs w:val="24"/>
        </w:rPr>
      </w:pPr>
      <w:r>
        <w:rPr>
          <w:rFonts w:ascii="Cambria" w:hAnsi="Cambria" w:cs="Arial"/>
          <w:b/>
          <w:sz w:val="28"/>
          <w:szCs w:val="28"/>
        </w:rPr>
        <w:t>*</w:t>
      </w:r>
      <w:r w:rsidR="00F043C3" w:rsidRPr="00585EBB">
        <w:rPr>
          <w:rFonts w:ascii="Cambria" w:hAnsi="Cambria" w:cs="Arial"/>
          <w:b/>
          <w:sz w:val="28"/>
          <w:szCs w:val="28"/>
        </w:rPr>
        <w:t xml:space="preserve">So Now What…? Managing Life </w:t>
      </w:r>
      <w:proofErr w:type="gramStart"/>
      <w:r w:rsidR="00F043C3" w:rsidRPr="00585EBB">
        <w:rPr>
          <w:rFonts w:ascii="Cambria" w:hAnsi="Cambria" w:cs="Arial"/>
          <w:b/>
          <w:sz w:val="28"/>
          <w:szCs w:val="28"/>
        </w:rPr>
        <w:t>After</w:t>
      </w:r>
      <w:proofErr w:type="gramEnd"/>
      <w:r w:rsidR="00F043C3" w:rsidRPr="00585EBB">
        <w:rPr>
          <w:rFonts w:ascii="Cambria" w:hAnsi="Cambria" w:cs="Arial"/>
          <w:b/>
          <w:sz w:val="28"/>
          <w:szCs w:val="28"/>
        </w:rPr>
        <w:t xml:space="preserve"> Retirement</w:t>
      </w:r>
      <w:r w:rsidR="00F043C3">
        <w:rPr>
          <w:rFonts w:ascii="Cambria" w:hAnsi="Cambria" w:cs="Arial"/>
          <w:sz w:val="24"/>
          <w:szCs w:val="24"/>
        </w:rPr>
        <w:t xml:space="preserve"> - </w:t>
      </w:r>
      <w:r w:rsidR="00F043C3" w:rsidRPr="00585EBB">
        <w:rPr>
          <w:rFonts w:ascii="Cambria" w:hAnsi="Cambria" w:cs="Arial"/>
          <w:sz w:val="20"/>
          <w:szCs w:val="20"/>
        </w:rPr>
        <w:t xml:space="preserve">Erin </w:t>
      </w:r>
      <w:proofErr w:type="spellStart"/>
      <w:r w:rsidR="00F043C3" w:rsidRPr="00585EBB">
        <w:rPr>
          <w:rFonts w:ascii="Cambria" w:hAnsi="Cambria" w:cs="Arial"/>
          <w:sz w:val="20"/>
          <w:szCs w:val="20"/>
        </w:rPr>
        <w:t>Yelland</w:t>
      </w:r>
      <w:proofErr w:type="spellEnd"/>
      <w:r w:rsidR="00F043C3" w:rsidRPr="00585EBB">
        <w:rPr>
          <w:rFonts w:ascii="Cambria" w:hAnsi="Cambria" w:cs="Arial"/>
          <w:sz w:val="20"/>
          <w:szCs w:val="20"/>
        </w:rPr>
        <w:t xml:space="preserve"> and Adult Development and Aging PFT</w:t>
      </w:r>
      <w:r w:rsidR="00F043C3" w:rsidRPr="00F043C3">
        <w:rPr>
          <w:rFonts w:ascii="Cambria" w:hAnsi="Cambria" w:cs="Calibri"/>
          <w:sz w:val="24"/>
          <w:szCs w:val="24"/>
        </w:rPr>
        <w:t xml:space="preserve"> </w:t>
      </w:r>
    </w:p>
    <w:p w:rsidR="00F043C3" w:rsidRPr="00F043C3" w:rsidRDefault="00F043C3" w:rsidP="00F043C3">
      <w:pPr>
        <w:rPr>
          <w:rFonts w:ascii="Cambria" w:hAnsi="Cambria" w:cs="Calibri"/>
          <w:b/>
          <w:sz w:val="24"/>
          <w:szCs w:val="24"/>
        </w:rPr>
      </w:pPr>
    </w:p>
    <w:p w:rsidR="00F043C3" w:rsidRPr="00F043C3" w:rsidRDefault="00F043C3" w:rsidP="00F043C3">
      <w:pPr>
        <w:shd w:val="clear" w:color="auto" w:fill="FDFDFD"/>
        <w:rPr>
          <w:rFonts w:ascii="Cambria" w:hAnsi="Cambria" w:cs="Arial"/>
          <w:sz w:val="24"/>
          <w:szCs w:val="24"/>
        </w:rPr>
      </w:pPr>
      <w:r w:rsidRPr="00F043C3">
        <w:rPr>
          <w:rFonts w:ascii="Cambria" w:hAnsi="Cambria" w:cs="Arial"/>
          <w:sz w:val="24"/>
          <w:szCs w:val="24"/>
        </w:rPr>
        <w:t xml:space="preserve">When individuals begin thinking about </w:t>
      </w:r>
      <w:r w:rsidR="008144EF">
        <w:rPr>
          <w:rFonts w:ascii="Cambria" w:hAnsi="Cambria" w:cs="Arial"/>
          <w:sz w:val="24"/>
          <w:szCs w:val="24"/>
        </w:rPr>
        <w:t>r</w:t>
      </w:r>
      <w:r w:rsidRPr="00F043C3">
        <w:rPr>
          <w:rFonts w:ascii="Cambria" w:hAnsi="Cambria" w:cs="Arial"/>
          <w:sz w:val="24"/>
          <w:szCs w:val="24"/>
        </w:rPr>
        <w:t>etirement, their thoughts generally revolve around their financial capability to do so. However, retirement can bring more challenges and opportunities than finances. This lesson will discuss the social implications of retirement and things to consider before and after you retire, as well as give tips on how to stay active and engaged a</w:t>
      </w:r>
      <w:r>
        <w:rPr>
          <w:rFonts w:ascii="Cambria" w:hAnsi="Cambria" w:cs="Arial"/>
          <w:sz w:val="24"/>
          <w:szCs w:val="24"/>
        </w:rPr>
        <w:t>fter your work duties have ende</w:t>
      </w:r>
      <w:r w:rsidR="00585EBB">
        <w:rPr>
          <w:rFonts w:ascii="Cambria" w:hAnsi="Cambria" w:cs="Arial"/>
          <w:sz w:val="24"/>
          <w:szCs w:val="24"/>
        </w:rPr>
        <w:t>d</w:t>
      </w:r>
      <w:r>
        <w:rPr>
          <w:rFonts w:ascii="Cambria" w:hAnsi="Cambria" w:cs="Arial"/>
          <w:sz w:val="24"/>
          <w:szCs w:val="24"/>
        </w:rPr>
        <w:t>.</w:t>
      </w:r>
    </w:p>
    <w:p w:rsidR="00F043C3" w:rsidRPr="00F043C3" w:rsidRDefault="00F043C3" w:rsidP="00F043C3">
      <w:pPr>
        <w:shd w:val="clear" w:color="auto" w:fill="FDFDFD"/>
        <w:rPr>
          <w:rFonts w:ascii="Cambria" w:hAnsi="Cambria" w:cs="Arial"/>
          <w:sz w:val="24"/>
          <w:szCs w:val="24"/>
        </w:rPr>
      </w:pPr>
    </w:p>
    <w:p w:rsidR="00F043C3" w:rsidRPr="00F043C3" w:rsidRDefault="00F043C3" w:rsidP="00F043C3">
      <w:pPr>
        <w:shd w:val="clear" w:color="auto" w:fill="FDFDFD"/>
        <w:rPr>
          <w:rFonts w:ascii="Cambria" w:hAnsi="Cambria"/>
          <w:sz w:val="24"/>
          <w:szCs w:val="24"/>
        </w:rPr>
      </w:pPr>
    </w:p>
    <w:sectPr w:rsidR="00F043C3" w:rsidRPr="00F043C3" w:rsidSect="00EF4DE0">
      <w:type w:val="continuous"/>
      <w:pgSz w:w="12240" w:h="15840"/>
      <w:pgMar w:top="864" w:right="720" w:bottom="576" w:left="72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648" w:rsidRDefault="00D02648" w:rsidP="00EF4DE0">
      <w:r>
        <w:separator/>
      </w:r>
    </w:p>
  </w:endnote>
  <w:endnote w:type="continuationSeparator" w:id="0">
    <w:p w:rsidR="00D02648" w:rsidRDefault="00D02648" w:rsidP="00EF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EBB" w:rsidRDefault="00585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0" w:rsidRDefault="00EF4D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EBB" w:rsidRDefault="00585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648" w:rsidRDefault="00D02648" w:rsidP="00EF4DE0">
      <w:r>
        <w:separator/>
      </w:r>
    </w:p>
  </w:footnote>
  <w:footnote w:type="continuationSeparator" w:id="0">
    <w:p w:rsidR="00D02648" w:rsidRDefault="00D02648" w:rsidP="00EF4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EBB" w:rsidRDefault="00585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EBB" w:rsidRDefault="00585E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EBB" w:rsidRDefault="00585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E3B06"/>
    <w:multiLevelType w:val="hybridMultilevel"/>
    <w:tmpl w:val="8640E404"/>
    <w:lvl w:ilvl="0" w:tplc="40C2AE0C">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7F"/>
    <w:rsid w:val="000169CC"/>
    <w:rsid w:val="000348B2"/>
    <w:rsid w:val="00085446"/>
    <w:rsid w:val="000C7F1D"/>
    <w:rsid w:val="000F2B7F"/>
    <w:rsid w:val="001C38A7"/>
    <w:rsid w:val="00211508"/>
    <w:rsid w:val="00340886"/>
    <w:rsid w:val="003A3667"/>
    <w:rsid w:val="00430176"/>
    <w:rsid w:val="004669A9"/>
    <w:rsid w:val="004F023E"/>
    <w:rsid w:val="00542735"/>
    <w:rsid w:val="00582DEF"/>
    <w:rsid w:val="00585EBB"/>
    <w:rsid w:val="005F5246"/>
    <w:rsid w:val="00680B41"/>
    <w:rsid w:val="006976E9"/>
    <w:rsid w:val="00764FCD"/>
    <w:rsid w:val="007D3BDF"/>
    <w:rsid w:val="008144EF"/>
    <w:rsid w:val="0089295B"/>
    <w:rsid w:val="008C3F5A"/>
    <w:rsid w:val="008E07DF"/>
    <w:rsid w:val="00907626"/>
    <w:rsid w:val="009429C1"/>
    <w:rsid w:val="009D4660"/>
    <w:rsid w:val="009E4069"/>
    <w:rsid w:val="00A119AC"/>
    <w:rsid w:val="00A36920"/>
    <w:rsid w:val="00A96DD2"/>
    <w:rsid w:val="00B0333D"/>
    <w:rsid w:val="00B72F34"/>
    <w:rsid w:val="00C20C71"/>
    <w:rsid w:val="00C81785"/>
    <w:rsid w:val="00C87FFE"/>
    <w:rsid w:val="00CF6F00"/>
    <w:rsid w:val="00D02648"/>
    <w:rsid w:val="00DC599E"/>
    <w:rsid w:val="00DD4E64"/>
    <w:rsid w:val="00DF71CC"/>
    <w:rsid w:val="00DF7BF1"/>
    <w:rsid w:val="00E75719"/>
    <w:rsid w:val="00EB147B"/>
    <w:rsid w:val="00EF166D"/>
    <w:rsid w:val="00EF4DE0"/>
    <w:rsid w:val="00F043C3"/>
    <w:rsid w:val="00F37957"/>
    <w:rsid w:val="00FC1CE9"/>
    <w:rsid w:val="00FF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E1A9C9-AB8A-43CF-967E-D6691C59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DE0"/>
    <w:pPr>
      <w:tabs>
        <w:tab w:val="center" w:pos="4680"/>
        <w:tab w:val="right" w:pos="9360"/>
      </w:tabs>
    </w:pPr>
  </w:style>
  <w:style w:type="character" w:customStyle="1" w:styleId="HeaderChar">
    <w:name w:val="Header Char"/>
    <w:basedOn w:val="DefaultParagraphFont"/>
    <w:link w:val="Header"/>
    <w:uiPriority w:val="99"/>
    <w:rsid w:val="00EF4DE0"/>
  </w:style>
  <w:style w:type="paragraph" w:styleId="Footer">
    <w:name w:val="footer"/>
    <w:basedOn w:val="Normal"/>
    <w:link w:val="FooterChar"/>
    <w:uiPriority w:val="99"/>
    <w:unhideWhenUsed/>
    <w:rsid w:val="00EF4DE0"/>
    <w:pPr>
      <w:tabs>
        <w:tab w:val="center" w:pos="4680"/>
        <w:tab w:val="right" w:pos="9360"/>
      </w:tabs>
    </w:pPr>
  </w:style>
  <w:style w:type="character" w:customStyle="1" w:styleId="FooterChar">
    <w:name w:val="Footer Char"/>
    <w:basedOn w:val="DefaultParagraphFont"/>
    <w:link w:val="Footer"/>
    <w:uiPriority w:val="99"/>
    <w:rsid w:val="00EF4DE0"/>
  </w:style>
  <w:style w:type="paragraph" w:styleId="PlainText">
    <w:name w:val="Plain Text"/>
    <w:basedOn w:val="Normal"/>
    <w:link w:val="PlainTextChar"/>
    <w:uiPriority w:val="99"/>
    <w:unhideWhenUsed/>
    <w:rsid w:val="009429C1"/>
    <w:rPr>
      <w:rFonts w:ascii="Calibri" w:eastAsia="Calibri" w:hAnsi="Calibri" w:cs="Times New Roman"/>
      <w:szCs w:val="21"/>
    </w:rPr>
  </w:style>
  <w:style w:type="character" w:customStyle="1" w:styleId="PlainTextChar">
    <w:name w:val="Plain Text Char"/>
    <w:basedOn w:val="DefaultParagraphFont"/>
    <w:link w:val="PlainText"/>
    <w:uiPriority w:val="99"/>
    <w:rsid w:val="009429C1"/>
    <w:rPr>
      <w:rFonts w:ascii="Calibri" w:eastAsia="Calibri" w:hAnsi="Calibri" w:cs="Times New Roman"/>
      <w:szCs w:val="21"/>
    </w:rPr>
  </w:style>
  <w:style w:type="character" w:customStyle="1" w:styleId="apple-converted-space">
    <w:name w:val="apple-converted-space"/>
    <w:basedOn w:val="DefaultParagraphFont"/>
    <w:rsid w:val="008C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Human Ecology, Kansas State University</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Lamb</dc:creator>
  <cp:keywords/>
  <dc:description/>
  <cp:lastModifiedBy>Linda Lamb</cp:lastModifiedBy>
  <cp:revision>6</cp:revision>
  <cp:lastPrinted>2017-02-03T22:17:00Z</cp:lastPrinted>
  <dcterms:created xsi:type="dcterms:W3CDTF">2017-06-09T20:01:00Z</dcterms:created>
  <dcterms:modified xsi:type="dcterms:W3CDTF">2017-10-23T16:22:00Z</dcterms:modified>
</cp:coreProperties>
</file>