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5FDD" w14:textId="77777777" w:rsidR="00B367E5" w:rsidRDefault="001F2B1C" w:rsidP="001F2B1C">
      <w:pPr>
        <w:pStyle w:val="Body1"/>
        <w:rPr>
          <w:rFonts w:hAnsi="Arial Unicode MS"/>
          <w:b/>
          <w:noProof/>
        </w:rPr>
      </w:pPr>
      <w:r>
        <w:rPr>
          <w:rFonts w:hAnsi="Arial Unicode MS"/>
          <w:b/>
          <w:noProof/>
        </w:rPr>
        <w:drawing>
          <wp:anchor distT="0" distB="0" distL="114300" distR="114300" simplePos="0" relativeHeight="251659264" behindDoc="1" locked="0" layoutInCell="1" allowOverlap="1" wp14:anchorId="1CFBC4EA" wp14:editId="010382FF">
            <wp:simplePos x="0" y="0"/>
            <wp:positionH relativeFrom="margin">
              <wp:align>right</wp:align>
            </wp:positionH>
            <wp:positionV relativeFrom="paragraph">
              <wp:posOffset>125006</wp:posOffset>
            </wp:positionV>
            <wp:extent cx="1334262" cy="38770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62" cy="38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36B56" w14:textId="77777777" w:rsidR="00B367E5" w:rsidRDefault="00B367E5" w:rsidP="001F2B1C">
      <w:pPr>
        <w:pStyle w:val="Body1"/>
        <w:rPr>
          <w:rFonts w:hAnsi="Arial Unicode MS"/>
          <w:b/>
          <w:noProof/>
        </w:rPr>
      </w:pPr>
    </w:p>
    <w:p w14:paraId="7A58DBE5" w14:textId="2DC96925" w:rsidR="001F2B1C" w:rsidRDefault="001F2B1C" w:rsidP="001F2B1C">
      <w:pPr>
        <w:pStyle w:val="Body1"/>
        <w:rPr>
          <w:rFonts w:hAnsi="Arial Unicode MS"/>
          <w:b/>
        </w:rPr>
      </w:pPr>
      <w:r>
        <w:rPr>
          <w:rFonts w:hAnsi="Arial Unicode MS"/>
          <w:b/>
        </w:rPr>
        <w:t xml:space="preserve">                                                                                                        </w:t>
      </w:r>
    </w:p>
    <w:p w14:paraId="3DF8D3CE" w14:textId="77777777" w:rsidR="00274064" w:rsidRPr="00274064" w:rsidRDefault="00274064" w:rsidP="00274064">
      <w:pPr>
        <w:spacing w:after="0" w:line="240" w:lineRule="auto"/>
        <w:jc w:val="center"/>
        <w:rPr>
          <w:sz w:val="12"/>
        </w:rPr>
      </w:pPr>
    </w:p>
    <w:p w14:paraId="0DE26A2B" w14:textId="514A2AC7" w:rsidR="00DE3DB9" w:rsidRPr="00555BEC" w:rsidRDefault="00DE3DB9" w:rsidP="00DE3DB9">
      <w:pPr>
        <w:shd w:val="clear" w:color="auto" w:fill="FFFFFF"/>
        <w:spacing w:after="0" w:line="240" w:lineRule="auto"/>
        <w:jc w:val="center"/>
        <w:rPr>
          <w:b/>
          <w:sz w:val="32"/>
          <w:szCs w:val="32"/>
        </w:rPr>
      </w:pPr>
      <w:r w:rsidRPr="00555BEC">
        <w:rPr>
          <w:b/>
          <w:sz w:val="32"/>
          <w:szCs w:val="32"/>
        </w:rPr>
        <w:t xml:space="preserve">Water Testing </w:t>
      </w:r>
      <w:r w:rsidR="001A165E">
        <w:rPr>
          <w:b/>
          <w:sz w:val="32"/>
          <w:szCs w:val="32"/>
        </w:rPr>
        <w:t>Information</w:t>
      </w:r>
      <w:r w:rsidR="00A80380">
        <w:rPr>
          <w:b/>
          <w:sz w:val="32"/>
          <w:szCs w:val="32"/>
        </w:rPr>
        <w:t xml:space="preserve">- </w:t>
      </w:r>
      <w:r w:rsidR="00B367E5">
        <w:rPr>
          <w:b/>
          <w:sz w:val="32"/>
          <w:szCs w:val="32"/>
        </w:rPr>
        <w:t xml:space="preserve">Missouri </w:t>
      </w:r>
      <w:r w:rsidR="00A80380">
        <w:rPr>
          <w:b/>
          <w:sz w:val="32"/>
          <w:szCs w:val="32"/>
        </w:rPr>
        <w:t>Produce Growers</w:t>
      </w:r>
    </w:p>
    <w:p w14:paraId="420FAF6A" w14:textId="77777777" w:rsidR="00146E9F" w:rsidRDefault="00146E9F" w:rsidP="00DE3DB9">
      <w:pPr>
        <w:shd w:val="clear" w:color="auto" w:fill="FFFFFF"/>
        <w:spacing w:after="0" w:line="240" w:lineRule="auto"/>
        <w:rPr>
          <w:b/>
        </w:rPr>
      </w:pPr>
    </w:p>
    <w:p w14:paraId="6EC94D65" w14:textId="7C49197A" w:rsidR="009B204A" w:rsidRPr="00924BD8" w:rsidRDefault="00B367E5" w:rsidP="00DE3DB9">
      <w:pPr>
        <w:shd w:val="clear" w:color="auto" w:fill="FFFFFF"/>
        <w:spacing w:after="0" w:line="240" w:lineRule="auto"/>
      </w:pPr>
      <w:r w:rsidRPr="00924BD8">
        <w:t xml:space="preserve">University of Missouri </w:t>
      </w:r>
      <w:r w:rsidR="00B820EA" w:rsidRPr="00924BD8">
        <w:t xml:space="preserve">(MU) </w:t>
      </w:r>
      <w:r w:rsidRPr="00924BD8">
        <w:t xml:space="preserve">Extension is offering free water testing to produce (fruit, </w:t>
      </w:r>
      <w:proofErr w:type="gramStart"/>
      <w:r w:rsidRPr="00924BD8">
        <w:t>vegetable</w:t>
      </w:r>
      <w:proofErr w:type="gramEnd"/>
      <w:r w:rsidRPr="00924BD8">
        <w:t xml:space="preserve"> and herb) growers in Missouri through a USDA</w:t>
      </w:r>
      <w:r w:rsidR="0056462C" w:rsidRPr="00924BD8">
        <w:t xml:space="preserve"> National Institute of Food and Agriculture (NIFA) grant.</w:t>
      </w:r>
      <w:r w:rsidR="004808F2">
        <w:t xml:space="preserve"> </w:t>
      </w:r>
      <w:r w:rsidR="0056462C" w:rsidRPr="00924BD8">
        <w:t xml:space="preserve"> Testing for Missouri producers will be conducted by the Missouri Department of Health and Senior Services (MDHSS) laboratory in Jefferson City, MO, using </w:t>
      </w:r>
      <w:r w:rsidR="009B204A" w:rsidRPr="00924BD8">
        <w:t xml:space="preserve">the IDEXX Colilert Test Kit </w:t>
      </w:r>
      <w:proofErr w:type="spellStart"/>
      <w:r w:rsidR="009B204A" w:rsidRPr="00924BD8">
        <w:t>Quanti</w:t>
      </w:r>
      <w:proofErr w:type="spellEnd"/>
      <w:r w:rsidR="009B204A" w:rsidRPr="00924BD8">
        <w:t xml:space="preserve">-Tray 2000 for generic </w:t>
      </w:r>
      <w:r w:rsidR="009B204A" w:rsidRPr="00924BD8">
        <w:rPr>
          <w:i/>
        </w:rPr>
        <w:t>Escherichia coli</w:t>
      </w:r>
      <w:r w:rsidR="009B204A" w:rsidRPr="00924BD8">
        <w:t xml:space="preserve"> quantification</w:t>
      </w:r>
      <w:r w:rsidR="00A80380" w:rsidRPr="00924BD8">
        <w:t xml:space="preserve">, which is </w:t>
      </w:r>
      <w:r w:rsidR="00D54ACB" w:rsidRPr="00924BD8">
        <w:t xml:space="preserve">one of the methods that is </w:t>
      </w:r>
      <w:r w:rsidR="00A80380" w:rsidRPr="00924BD8">
        <w:t>acceptable to FDA under the Food Safety Modernization Act (FSMA) Produce Safety Rule water testing requirements</w:t>
      </w:r>
      <w:r w:rsidR="0056462C" w:rsidRPr="00924BD8">
        <w:t>.  These results will also</w:t>
      </w:r>
      <w:r w:rsidR="00D92173" w:rsidRPr="00924BD8">
        <w:t xml:space="preserve"> be accepted by USDA </w:t>
      </w:r>
      <w:r w:rsidR="00AF5FC8">
        <w:t>Good Agricultural Practices (</w:t>
      </w:r>
      <w:r w:rsidR="00D92173" w:rsidRPr="00924BD8">
        <w:t>GAP</w:t>
      </w:r>
      <w:r w:rsidR="00AF5FC8">
        <w:t>)</w:t>
      </w:r>
      <w:r w:rsidR="00D92173" w:rsidRPr="00924BD8">
        <w:t xml:space="preserve"> auditors</w:t>
      </w:r>
      <w:r w:rsidR="0056462C" w:rsidRPr="00924BD8">
        <w:t xml:space="preserve"> and possibly other GAPs auditors</w:t>
      </w:r>
      <w:r w:rsidR="00D92173" w:rsidRPr="00924BD8">
        <w:t xml:space="preserve">. </w:t>
      </w:r>
      <w:r w:rsidR="00B820EA" w:rsidRPr="00924BD8">
        <w:t xml:space="preserve"> Note that this free testing program will last until at least Dec</w:t>
      </w:r>
      <w:r w:rsidR="00AF5FC8">
        <w:t>ember</w:t>
      </w:r>
      <w:r w:rsidR="00B820EA" w:rsidRPr="00924BD8">
        <w:t xml:space="preserve"> 31, 202</w:t>
      </w:r>
      <w:r w:rsidR="002B64BC">
        <w:t>2</w:t>
      </w:r>
      <w:r w:rsidR="00B820EA" w:rsidRPr="00924BD8">
        <w:t xml:space="preserve">. </w:t>
      </w:r>
    </w:p>
    <w:p w14:paraId="3BAB1E5E" w14:textId="77777777" w:rsidR="00AE52A8" w:rsidRPr="00924BD8" w:rsidRDefault="00AE52A8" w:rsidP="00DE3DB9">
      <w:pPr>
        <w:shd w:val="clear" w:color="auto" w:fill="FFFFFF"/>
        <w:spacing w:after="0" w:line="240" w:lineRule="auto"/>
        <w:rPr>
          <w:b/>
        </w:rPr>
      </w:pPr>
    </w:p>
    <w:p w14:paraId="2EB8CD99" w14:textId="1976CC4A" w:rsidR="00DE3DB9" w:rsidRPr="00924BD8" w:rsidRDefault="0056462C" w:rsidP="00DE3DB9">
      <w:pPr>
        <w:shd w:val="clear" w:color="auto" w:fill="FFFFFF"/>
        <w:spacing w:after="0" w:line="240" w:lineRule="auto"/>
      </w:pPr>
      <w:r w:rsidRPr="00924BD8">
        <w:t xml:space="preserve">Produce Growers </w:t>
      </w:r>
      <w:r w:rsidRPr="00924BD8">
        <w:rPr>
          <w:u w:val="single"/>
        </w:rPr>
        <w:t>must</w:t>
      </w:r>
      <w:r w:rsidRPr="00924BD8">
        <w:t xml:space="preserve"> utilize water sample bottles provided by </w:t>
      </w:r>
      <w:r w:rsidR="00AF5FC8">
        <w:t>the</w:t>
      </w:r>
      <w:r w:rsidRPr="00924BD8">
        <w:t xml:space="preserve"> local health department, </w:t>
      </w:r>
      <w:r w:rsidR="004F3AC3">
        <w:t xml:space="preserve">the </w:t>
      </w:r>
      <w:r w:rsidRPr="00924BD8">
        <w:t>MDHSS</w:t>
      </w:r>
      <w:r w:rsidR="004F3AC3">
        <w:t xml:space="preserve"> laboratory</w:t>
      </w:r>
      <w:r w:rsidRPr="00924BD8">
        <w:t>, or the Missouri Department of Agriculture</w:t>
      </w:r>
      <w:r w:rsidR="00924BD8" w:rsidRPr="00924BD8">
        <w:t xml:space="preserve"> (MDA)</w:t>
      </w:r>
      <w:r w:rsidRPr="00924BD8">
        <w:t xml:space="preserve"> or University of Missouri Extension produce safety teams and</w:t>
      </w:r>
      <w:r w:rsidR="001C3A29">
        <w:t xml:space="preserve"> must</w:t>
      </w:r>
      <w:r w:rsidRPr="00924BD8">
        <w:t xml:space="preserve"> follow the instructions below to collect water samples.  Water sources can be </w:t>
      </w:r>
      <w:r w:rsidR="009B204A" w:rsidRPr="00924BD8">
        <w:t>surface water</w:t>
      </w:r>
      <w:r w:rsidRPr="00924BD8">
        <w:t xml:space="preserve"> or ground (well) water</w:t>
      </w:r>
      <w:r w:rsidR="009B204A" w:rsidRPr="00924BD8">
        <w:t xml:space="preserve">. </w:t>
      </w:r>
    </w:p>
    <w:p w14:paraId="02B42B12" w14:textId="77777777" w:rsidR="00AE52A8" w:rsidRPr="00924BD8" w:rsidRDefault="00AE52A8" w:rsidP="00DE3DB9">
      <w:pPr>
        <w:shd w:val="clear" w:color="auto" w:fill="FFFFFF"/>
        <w:spacing w:after="0" w:line="240" w:lineRule="auto"/>
        <w:rPr>
          <w:b/>
        </w:rPr>
      </w:pPr>
    </w:p>
    <w:p w14:paraId="1DA22DDF" w14:textId="77777777" w:rsidR="00DE3DB9" w:rsidRPr="00555BEC" w:rsidRDefault="00DE3DB9" w:rsidP="005F248A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555BEC">
        <w:rPr>
          <w:b/>
          <w:sz w:val="28"/>
          <w:szCs w:val="28"/>
        </w:rPr>
        <w:t>Water Sampling Procedure</w:t>
      </w:r>
    </w:p>
    <w:p w14:paraId="0DACD19C" w14:textId="7EB617D2" w:rsidR="004D6C22" w:rsidRDefault="00AD378F" w:rsidP="00924BD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</w:pPr>
      <w:r>
        <w:t>Co</w:t>
      </w:r>
      <w:r w:rsidR="004D6C22">
        <w:t xml:space="preserve">mplete the </w:t>
      </w:r>
      <w:r w:rsidR="00924BD8">
        <w:t xml:space="preserve">MDHSS lab Bacteriology Private Well Water Test Request form </w:t>
      </w:r>
      <w:r w:rsidR="001C3A29">
        <w:t xml:space="preserve">which is included in water sample kits available from local public health agencies or </w:t>
      </w:r>
      <w:r w:rsidR="00924BD8">
        <w:t>from</w:t>
      </w:r>
      <w:r w:rsidR="004D6C22">
        <w:t>:</w:t>
      </w:r>
      <w:r w:rsidR="00E872E3">
        <w:t xml:space="preserve"> </w:t>
      </w:r>
      <w:hyperlink r:id="rId9" w:history="1">
        <w:r w:rsidR="00F16A87" w:rsidRPr="00693536">
          <w:rPr>
            <w:rStyle w:val="Hyperlink"/>
          </w:rPr>
          <w:t>https://www.ksre.k-state.edu/foodsafety/produce/docs/MDHSS_water_test_form.pdf</w:t>
        </w:r>
      </w:hyperlink>
      <w:r w:rsidR="00F16A87">
        <w:t xml:space="preserve"> </w:t>
      </w:r>
      <w:r w:rsidR="00924BD8">
        <w:t xml:space="preserve">To </w:t>
      </w:r>
      <w:r w:rsidR="00C6324B">
        <w:t xml:space="preserve">participate in this </w:t>
      </w:r>
      <w:r w:rsidR="004F3AC3">
        <w:t xml:space="preserve">free water testing </w:t>
      </w:r>
      <w:r w:rsidR="00C6324B">
        <w:t>program</w:t>
      </w:r>
      <w:r w:rsidR="00924BD8">
        <w:t>, please</w:t>
      </w:r>
      <w:r w:rsidR="00F16A87">
        <w:t xml:space="preserve"> ensure that </w:t>
      </w:r>
      <w:r w:rsidR="00924BD8">
        <w:t xml:space="preserve">“other” </w:t>
      </w:r>
      <w:r w:rsidR="00A86F15">
        <w:t xml:space="preserve">is marked and that </w:t>
      </w:r>
      <w:r w:rsidR="00924BD8">
        <w:t>“MPN for produce”</w:t>
      </w:r>
      <w:r w:rsidR="00C6324B" w:rsidRPr="00C6324B">
        <w:t xml:space="preserve"> </w:t>
      </w:r>
      <w:r w:rsidR="00A86F15">
        <w:t xml:space="preserve">is written </w:t>
      </w:r>
      <w:r w:rsidR="00C6324B">
        <w:t>in the “Test Requested” section at the top of the form</w:t>
      </w:r>
      <w:r w:rsidR="00924BD8">
        <w:t xml:space="preserve">.  Also mark “no charge routine well” in the “Test Requested” section.  In the “No Charge Justification” section at the bottom of the form, </w:t>
      </w:r>
      <w:r w:rsidR="00BE2592">
        <w:t xml:space="preserve">ensure that </w:t>
      </w:r>
      <w:r w:rsidR="00924BD8">
        <w:t>“USDA/</w:t>
      </w:r>
      <w:proofErr w:type="gramStart"/>
      <w:r w:rsidR="00924BD8">
        <w:t>Non USDA</w:t>
      </w:r>
      <w:proofErr w:type="gramEnd"/>
      <w:r w:rsidR="00924BD8">
        <w:t xml:space="preserve"> inspected facility” </w:t>
      </w:r>
      <w:r w:rsidR="00BE2592">
        <w:t xml:space="preserve">is marked </w:t>
      </w:r>
      <w:r w:rsidR="00924BD8">
        <w:t xml:space="preserve">to ensure that you do not need to pay for the test.  </w:t>
      </w:r>
      <w:r w:rsidR="00B03DEA">
        <w:t>For surface water samples,</w:t>
      </w:r>
      <w:r w:rsidR="001C3A29">
        <w:t xml:space="preserve"> in the “construction type”</w:t>
      </w:r>
      <w:r w:rsidR="00B03DEA">
        <w:t xml:space="preserve"> </w:t>
      </w:r>
      <w:r w:rsidR="001C3A29">
        <w:t xml:space="preserve">section of the form, </w:t>
      </w:r>
      <w:r w:rsidR="00B03DEA">
        <w:t>mark “other” and list the type of surface water (</w:t>
      </w:r>
      <w:proofErr w:type="gramStart"/>
      <w:r w:rsidR="00B03DEA">
        <w:t>e.g.</w:t>
      </w:r>
      <w:proofErr w:type="gramEnd"/>
      <w:r w:rsidR="00B03DEA">
        <w:t xml:space="preserve"> “pond”). </w:t>
      </w:r>
    </w:p>
    <w:p w14:paraId="71C67EFA" w14:textId="67CE1292" w:rsidR="00D50C19" w:rsidRPr="00D50C19" w:rsidRDefault="00D50C19" w:rsidP="00DE3DB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</w:pPr>
      <w:r>
        <w:t xml:space="preserve">Label collection bottle with </w:t>
      </w:r>
      <w:r w:rsidRPr="00D50C19">
        <w:t>your name, sample identity (</w:t>
      </w:r>
      <w:proofErr w:type="gramStart"/>
      <w:r w:rsidRPr="00D50C19">
        <w:t>i.e.</w:t>
      </w:r>
      <w:proofErr w:type="gramEnd"/>
      <w:r w:rsidRPr="00D50C19">
        <w:t xml:space="preserve"> west well, north pond, </w:t>
      </w:r>
      <w:proofErr w:type="spellStart"/>
      <w:r w:rsidRPr="00D50C19">
        <w:t>etc</w:t>
      </w:r>
      <w:proofErr w:type="spellEnd"/>
      <w:r w:rsidRPr="00D50C19">
        <w:t xml:space="preserve">), and the date </w:t>
      </w:r>
      <w:r w:rsidR="00C6324B">
        <w:t>i</w:t>
      </w:r>
      <w:r w:rsidRPr="00D50C19">
        <w:t>t was collected.</w:t>
      </w:r>
    </w:p>
    <w:p w14:paraId="67023B26" w14:textId="2A26D7EE" w:rsidR="00DE3DB9" w:rsidRPr="00555BEC" w:rsidRDefault="00DE3DB9" w:rsidP="00DE3DB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</w:pPr>
      <w:r w:rsidRPr="00555BEC">
        <w:t>Wash hands thoroughly with soap and warm water. Gloves are not required</w:t>
      </w:r>
      <w:r w:rsidR="00924BD8">
        <w:t xml:space="preserve"> but are a good practice</w:t>
      </w:r>
      <w:r w:rsidRPr="00555BEC">
        <w:t>.</w:t>
      </w:r>
    </w:p>
    <w:p w14:paraId="5BA4043C" w14:textId="724DFFB4" w:rsidR="00D50C19" w:rsidRDefault="00DE3DB9" w:rsidP="00555BE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</w:pPr>
      <w:r w:rsidRPr="00555BEC">
        <w:t>If using water sampling stick</w:t>
      </w:r>
      <w:r w:rsidR="00924BD8">
        <w:t xml:space="preserve"> for surface water (such as a pond)</w:t>
      </w:r>
      <w:r w:rsidR="00A80380">
        <w:t>,</w:t>
      </w:r>
      <w:r w:rsidRPr="00555BEC">
        <w:t xml:space="preserve"> </w:t>
      </w:r>
      <w:r w:rsidR="001C3A29">
        <w:t xml:space="preserve">affix </w:t>
      </w:r>
      <w:r w:rsidRPr="00555BEC">
        <w:t>provide</w:t>
      </w:r>
      <w:r w:rsidR="00AE52A8" w:rsidRPr="00555BEC">
        <w:t xml:space="preserve">d water sample bottle onto it. </w:t>
      </w:r>
    </w:p>
    <w:p w14:paraId="3E434D0F" w14:textId="4B000E46" w:rsidR="00555BEC" w:rsidRPr="00564020" w:rsidRDefault="00AE52A8" w:rsidP="00555BE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b/>
        </w:rPr>
      </w:pPr>
      <w:r w:rsidRPr="00555BEC">
        <w:t xml:space="preserve">Remove the lid from the container with care to not </w:t>
      </w:r>
      <w:r w:rsidR="00555BEC" w:rsidRPr="00555BEC">
        <w:t xml:space="preserve">touch the inside of the container or lid. </w:t>
      </w:r>
      <w:r w:rsidR="00555BEC" w:rsidRPr="00564020">
        <w:rPr>
          <w:b/>
        </w:rPr>
        <w:t>Do not rinse the sample container.</w:t>
      </w:r>
      <w:r w:rsidR="00573BCA">
        <w:rPr>
          <w:b/>
        </w:rPr>
        <w:t xml:space="preserve">  </w:t>
      </w:r>
      <w:r w:rsidR="00573BCA" w:rsidRPr="00573BCA">
        <w:t xml:space="preserve">There will be a white powder in each bottle </w:t>
      </w:r>
      <w:r w:rsidR="001C3A29">
        <w:t xml:space="preserve">which is needed </w:t>
      </w:r>
      <w:r w:rsidR="00573BCA" w:rsidRPr="00573BCA">
        <w:t>for testing purposes.</w:t>
      </w:r>
      <w:r w:rsidR="00573BCA">
        <w:rPr>
          <w:b/>
        </w:rPr>
        <w:t xml:space="preserve"> </w:t>
      </w:r>
    </w:p>
    <w:p w14:paraId="36F01B6E" w14:textId="49EF68AE" w:rsidR="00555BEC" w:rsidRDefault="00555BEC" w:rsidP="00555BE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</w:pPr>
      <w:r>
        <w:t>For</w:t>
      </w:r>
      <w:r w:rsidR="00EB7968">
        <w:t xml:space="preserve"> a</w:t>
      </w:r>
      <w:r>
        <w:t xml:space="preserve"> surface water source, dip the sample bottle </w:t>
      </w:r>
      <w:r w:rsidR="00EB7968">
        <w:t xml:space="preserve">down </w:t>
      </w:r>
      <w:r>
        <w:t>to a depth of 6-12 inches. If water is static, create a current by moving the sample bottle horizontally a</w:t>
      </w:r>
      <w:r w:rsidR="00564020">
        <w:t>way from your body under w</w:t>
      </w:r>
      <w:r w:rsidR="0035005E">
        <w:t>ater as shown in the image</w:t>
      </w:r>
      <w:r w:rsidR="00924BD8">
        <w:t xml:space="preserve"> below</w:t>
      </w:r>
      <w:r w:rsidR="00564020">
        <w:t xml:space="preserve">. </w:t>
      </w:r>
    </w:p>
    <w:p w14:paraId="345922C7" w14:textId="77777777" w:rsidR="00555BEC" w:rsidRDefault="00555BEC" w:rsidP="00555BE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</w:pPr>
      <w:r>
        <w:t>Move the top of the bottle slightly upward to allow air to exit.</w:t>
      </w:r>
    </w:p>
    <w:p w14:paraId="5A9801A3" w14:textId="3DFFAD5E" w:rsidR="00555BEC" w:rsidRDefault="00555BEC" w:rsidP="00555BE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</w:pPr>
      <w:r>
        <w:t xml:space="preserve">For well water, run the pump for a few minutes to make sure the water in </w:t>
      </w:r>
      <w:r w:rsidR="001C3A29">
        <w:t xml:space="preserve">the </w:t>
      </w:r>
      <w:r>
        <w:t>well riser is not sampled. Make sure the sample represents the current well water.</w:t>
      </w:r>
    </w:p>
    <w:p w14:paraId="14839FC9" w14:textId="77777777" w:rsidR="00555BEC" w:rsidRDefault="009B204A" w:rsidP="00555BE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</w:pPr>
      <w:r>
        <w:t xml:space="preserve">Fill the water a little past the 100mL fill line on the bottle. </w:t>
      </w:r>
    </w:p>
    <w:p w14:paraId="1895A622" w14:textId="77777777" w:rsidR="009B204A" w:rsidRDefault="009B204A" w:rsidP="00555BE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</w:pPr>
      <w:r>
        <w:t xml:space="preserve">Cap the sample container, again with care to not touch the inside of the lid or container. </w:t>
      </w:r>
    </w:p>
    <w:p w14:paraId="40131E19" w14:textId="77777777" w:rsidR="009B204A" w:rsidRDefault="00564020" w:rsidP="00D50C1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</w:pPr>
      <w:r>
        <w:t xml:space="preserve">Ensure that the labeling remained on the bottle, as described above. </w:t>
      </w:r>
    </w:p>
    <w:p w14:paraId="38768451" w14:textId="77777777" w:rsidR="00564020" w:rsidRDefault="009B204A" w:rsidP="009B204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</w:pPr>
      <w:r>
        <w:t>Place the sample</w:t>
      </w:r>
      <w:r w:rsidR="00564020">
        <w:t xml:space="preserve"> bottle</w:t>
      </w:r>
      <w:r>
        <w:t xml:space="preserve"> inside a</w:t>
      </w:r>
      <w:r w:rsidR="00564020">
        <w:t xml:space="preserve"> sealable plastic</w:t>
      </w:r>
      <w:r>
        <w:t xml:space="preserve"> bag </w:t>
      </w:r>
      <w:r w:rsidR="00564020">
        <w:t>and store in a cooler (&lt;50F), but do NOT freeze the samples</w:t>
      </w:r>
      <w:r w:rsidR="0035005E">
        <w:t xml:space="preserve">. </w:t>
      </w:r>
    </w:p>
    <w:p w14:paraId="35BEEC19" w14:textId="23A212CC" w:rsidR="009B204A" w:rsidRDefault="00B03DEA" w:rsidP="009B204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</w:pPr>
      <w:r>
        <w:lastRenderedPageBreak/>
        <w:t xml:space="preserve">Transport the samples as described </w:t>
      </w:r>
      <w:r w:rsidR="00772EF5">
        <w:t xml:space="preserve">below </w:t>
      </w:r>
      <w:r w:rsidR="00E872E3">
        <w:t xml:space="preserve">so that they will arrive </w:t>
      </w:r>
      <w:r w:rsidR="000C3E50">
        <w:t xml:space="preserve">at your local public health department </w:t>
      </w:r>
      <w:r w:rsidR="00E23D03">
        <w:t xml:space="preserve">courier location </w:t>
      </w:r>
      <w:r w:rsidR="000C3E50">
        <w:t xml:space="preserve">within </w:t>
      </w:r>
      <w:r w:rsidR="00E872E3">
        <w:t>24 hours of sampling</w:t>
      </w:r>
      <w:r w:rsidR="0035005E">
        <w:t xml:space="preserve">. </w:t>
      </w:r>
      <w:r w:rsidR="009B204A">
        <w:t xml:space="preserve"> </w:t>
      </w:r>
    </w:p>
    <w:p w14:paraId="1DA0A4D0" w14:textId="3CCAEB51" w:rsidR="00CF2614" w:rsidRDefault="00CF2614" w:rsidP="00CF2614">
      <w:pPr>
        <w:shd w:val="clear" w:color="auto" w:fill="FFFFFF"/>
        <w:spacing w:after="0" w:line="240" w:lineRule="auto"/>
      </w:pPr>
      <w:r>
        <w:rPr>
          <w:noProof/>
        </w:rPr>
        <w:drawing>
          <wp:inline distT="0" distB="0" distL="0" distR="0" wp14:anchorId="7F937219" wp14:editId="7EC517D2">
            <wp:extent cx="2564960" cy="166116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93175" cy="1679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64020" w:rsidRPr="0056402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5005E">
        <w:rPr>
          <w:b/>
          <w:noProof/>
        </w:rPr>
        <w:t xml:space="preserve">           </w:t>
      </w:r>
    </w:p>
    <w:p w14:paraId="36DF73F0" w14:textId="77777777" w:rsidR="00DE3DB9" w:rsidRDefault="00573BCA" w:rsidP="00DE3DB9">
      <w:pPr>
        <w:shd w:val="clear" w:color="auto" w:fill="FFFFFF"/>
        <w:spacing w:after="0" w:line="240" w:lineRule="auto"/>
        <w:rPr>
          <w:b/>
        </w:rPr>
      </w:pPr>
      <w:r w:rsidRPr="0035005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2EA11D" wp14:editId="3BE7B97D">
                <wp:simplePos x="0" y="0"/>
                <wp:positionH relativeFrom="margin">
                  <wp:posOffset>-82550</wp:posOffset>
                </wp:positionH>
                <wp:positionV relativeFrom="paragraph">
                  <wp:posOffset>170180</wp:posOffset>
                </wp:positionV>
                <wp:extent cx="2133600" cy="450850"/>
                <wp:effectExtent l="0" t="0" r="19050" b="254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065A5" w14:textId="77777777" w:rsidR="0035005E" w:rsidRDefault="0035005E" w:rsidP="0035005E">
                            <w:r>
                              <w:t xml:space="preserve">Water sampling technique for still surface water.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EA1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5pt;margin-top:13.4pt;width:168pt;height:3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">
                <v:textbox>
                  <w:txbxContent>
                    <w:p w14:paraId="77A065A5" w14:textId="77777777" w:rsidR="0035005E" w:rsidRDefault="0035005E" w:rsidP="0035005E">
                      <w:r>
                        <w:t xml:space="preserve">Water sampling technique for still surface water.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6F96C1" w14:textId="77777777" w:rsidR="0035005E" w:rsidRDefault="0035005E" w:rsidP="00DE3DB9">
      <w:pPr>
        <w:shd w:val="clear" w:color="auto" w:fill="FFFFFF"/>
        <w:spacing w:after="0" w:line="240" w:lineRule="auto"/>
        <w:rPr>
          <w:b/>
        </w:rPr>
      </w:pPr>
    </w:p>
    <w:p w14:paraId="14F7386B" w14:textId="77777777" w:rsidR="0035005E" w:rsidRDefault="0035005E" w:rsidP="00DE3DB9">
      <w:pPr>
        <w:shd w:val="clear" w:color="auto" w:fill="FFFFFF"/>
        <w:spacing w:after="0" w:line="240" w:lineRule="auto"/>
        <w:rPr>
          <w:b/>
        </w:rPr>
      </w:pPr>
    </w:p>
    <w:p w14:paraId="6B3C0D3A" w14:textId="77777777" w:rsidR="0035005E" w:rsidRDefault="0035005E" w:rsidP="00DE3DB9">
      <w:pPr>
        <w:shd w:val="clear" w:color="auto" w:fill="FFFFFF"/>
        <w:spacing w:after="0" w:line="240" w:lineRule="auto"/>
        <w:rPr>
          <w:b/>
        </w:rPr>
      </w:pPr>
    </w:p>
    <w:p w14:paraId="624BF037" w14:textId="77777777" w:rsidR="0035005E" w:rsidRDefault="0035005E" w:rsidP="001F6073">
      <w:pPr>
        <w:shd w:val="clear" w:color="auto" w:fill="FFFFFF"/>
        <w:spacing w:after="0" w:line="240" w:lineRule="auto"/>
        <w:rPr>
          <w:b/>
        </w:rPr>
      </w:pPr>
    </w:p>
    <w:p w14:paraId="64D7FCAA" w14:textId="406EBD07" w:rsidR="00AF5FC8" w:rsidRPr="0035005E" w:rsidRDefault="00AF5FC8" w:rsidP="003C287B">
      <w:pPr>
        <w:spacing w:after="0" w:line="240" w:lineRule="auto"/>
        <w:rPr>
          <w:rFonts w:cs="Arial"/>
          <w:b/>
          <w:bCs/>
          <w:szCs w:val="18"/>
        </w:rPr>
      </w:pPr>
    </w:p>
    <w:p w14:paraId="624EAED6" w14:textId="77777777" w:rsidR="00AF5FC8" w:rsidRPr="00924BD8" w:rsidRDefault="00AF5FC8" w:rsidP="00AF5FC8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Sample Transport</w:t>
      </w:r>
      <w:r w:rsidRPr="00924BD8">
        <w:rPr>
          <w:b/>
        </w:rPr>
        <w:t xml:space="preserve"> Instructions: </w:t>
      </w:r>
    </w:p>
    <w:p w14:paraId="7F9642B2" w14:textId="3B01C98D" w:rsidR="00AF5FC8" w:rsidRPr="00924BD8" w:rsidRDefault="00AF5FC8" w:rsidP="00AF5FC8">
      <w:pPr>
        <w:shd w:val="clear" w:color="auto" w:fill="FFFFFF"/>
        <w:spacing w:after="0" w:line="240" w:lineRule="auto"/>
      </w:pPr>
      <w:r w:rsidRPr="00924BD8">
        <w:t xml:space="preserve">Samples must be </w:t>
      </w:r>
      <w:r w:rsidR="0099760B">
        <w:t xml:space="preserve">brought to a </w:t>
      </w:r>
      <w:r w:rsidR="00DB45CB">
        <w:t xml:space="preserve">local </w:t>
      </w:r>
      <w:r w:rsidR="00720E16">
        <w:t xml:space="preserve">courier </w:t>
      </w:r>
      <w:r w:rsidR="00DB45CB">
        <w:t xml:space="preserve">pick-up location within </w:t>
      </w:r>
      <w:r w:rsidR="0099760B">
        <w:t xml:space="preserve">at least </w:t>
      </w:r>
      <w:r w:rsidRPr="00924BD8">
        <w:t xml:space="preserve">24 hours of collection. The MDHSS courier picks up at most local </w:t>
      </w:r>
      <w:r w:rsidR="00720E16">
        <w:t xml:space="preserve">MO </w:t>
      </w:r>
      <w:r w:rsidRPr="00924BD8">
        <w:t>public health agency offices</w:t>
      </w:r>
      <w:r>
        <w:t xml:space="preserve"> Monday-Thursday</w:t>
      </w:r>
      <w:r w:rsidRPr="00924BD8">
        <w:t xml:space="preserve">. For </w:t>
      </w:r>
      <w:r>
        <w:t xml:space="preserve">a listing of </w:t>
      </w:r>
      <w:r w:rsidRPr="00924BD8">
        <w:t>sample drop off locations</w:t>
      </w:r>
      <w:r>
        <w:t xml:space="preserve"> including operating hours</w:t>
      </w:r>
      <w:r w:rsidRPr="00924BD8">
        <w:t xml:space="preserve"> and </w:t>
      </w:r>
      <w:r>
        <w:t xml:space="preserve">courier </w:t>
      </w:r>
      <w:r w:rsidRPr="00924BD8">
        <w:t xml:space="preserve">times, please go to </w:t>
      </w:r>
      <w:hyperlink r:id="rId11" w:history="1">
        <w:r w:rsidRPr="00924BD8">
          <w:rPr>
            <w:rStyle w:val="Hyperlink"/>
          </w:rPr>
          <w:t>https://health.mo.gov/lab/courierservices.php</w:t>
        </w:r>
      </w:hyperlink>
      <w:r w:rsidRPr="00924BD8">
        <w:t xml:space="preserve"> or call the MDHSS lab courier liaison at (573) 751-4830. Samples should not be </w:t>
      </w:r>
      <w:proofErr w:type="spellStart"/>
      <w:r w:rsidRPr="00924BD8">
        <w:t>en</w:t>
      </w:r>
      <w:proofErr w:type="spellEnd"/>
      <w:r w:rsidRPr="00924BD8">
        <w:t xml:space="preserve"> route to the laboratory over a weekend or state holiday. </w:t>
      </w:r>
      <w:r>
        <w:t>I</w:t>
      </w:r>
      <w:r w:rsidRPr="00924BD8">
        <w:t>f using a commercial carrier</w:t>
      </w:r>
      <w:r w:rsidR="00011D6F">
        <w:t xml:space="preserve"> to ship samples to the MDHSS lab in Jefferson City</w:t>
      </w:r>
      <w:r>
        <w:t>,</w:t>
      </w:r>
      <w:r w:rsidRPr="00924BD8">
        <w:t xml:space="preserve"> </w:t>
      </w:r>
      <w:r>
        <w:t>b</w:t>
      </w:r>
      <w:r w:rsidRPr="00924BD8">
        <w:t xml:space="preserve">e sure to </w:t>
      </w:r>
      <w:r w:rsidR="00E35CF1">
        <w:t>use next day delivery and ship the</w:t>
      </w:r>
      <w:r w:rsidRPr="00924BD8">
        <w:t xml:space="preserve"> sample on ice. </w:t>
      </w:r>
    </w:p>
    <w:p w14:paraId="4289A9A4" w14:textId="77777777" w:rsidR="00AF5FC8" w:rsidRPr="00924BD8" w:rsidRDefault="00AF5FC8" w:rsidP="00AF5FC8">
      <w:pPr>
        <w:shd w:val="clear" w:color="auto" w:fill="FFFFFF"/>
        <w:spacing w:after="0" w:line="240" w:lineRule="auto"/>
        <w:rPr>
          <w:b/>
        </w:rPr>
      </w:pPr>
    </w:p>
    <w:p w14:paraId="0425AF71" w14:textId="77777777" w:rsidR="00C6324B" w:rsidRDefault="00C6324B" w:rsidP="00AF5FC8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Results:</w:t>
      </w:r>
    </w:p>
    <w:p w14:paraId="363DBF89" w14:textId="1CE0C470" w:rsidR="00AF5FC8" w:rsidRPr="00924BD8" w:rsidRDefault="004F3AC3" w:rsidP="00AF5FC8">
      <w:pPr>
        <w:shd w:val="clear" w:color="auto" w:fill="FFFFFF"/>
        <w:spacing w:after="0" w:line="240" w:lineRule="auto"/>
        <w:rPr>
          <w:b/>
        </w:rPr>
      </w:pPr>
      <w:r>
        <w:t>You will receive the t</w:t>
      </w:r>
      <w:r w:rsidR="00C6324B">
        <w:t>est results</w:t>
      </w:r>
      <w:r w:rsidR="00AF5FC8" w:rsidRPr="00924BD8">
        <w:t xml:space="preserve"> within approximately one week of the sample arriving at the laboratory</w:t>
      </w:r>
      <w:r w:rsidR="00C6324B">
        <w:t xml:space="preserve"> and will include </w:t>
      </w:r>
      <w:r w:rsidR="00C6324B" w:rsidRPr="00924BD8">
        <w:t xml:space="preserve">the level of generic </w:t>
      </w:r>
      <w:proofErr w:type="gramStart"/>
      <w:r w:rsidR="00C6324B">
        <w:rPr>
          <w:i/>
        </w:rPr>
        <w:t>E.coli</w:t>
      </w:r>
      <w:proofErr w:type="gramEnd"/>
      <w:r w:rsidR="00C6324B" w:rsidRPr="00924BD8">
        <w:t xml:space="preserve"> and total coliform</w:t>
      </w:r>
      <w:r w:rsidR="00C6324B">
        <w:t>s</w:t>
      </w:r>
      <w:r w:rsidR="00AF5FC8" w:rsidRPr="00924BD8">
        <w:t xml:space="preserve">. The sample analysis results will also be shared with MU Extension and MDA only for research and educational </w:t>
      </w:r>
      <w:proofErr w:type="gramStart"/>
      <w:r w:rsidR="00AF5FC8" w:rsidRPr="00924BD8">
        <w:t>purposes, but</w:t>
      </w:r>
      <w:proofErr w:type="gramEnd"/>
      <w:r w:rsidR="00AF5FC8" w:rsidRPr="00924BD8">
        <w:t xml:space="preserve"> will not be shared or used in other ways.   </w:t>
      </w:r>
    </w:p>
    <w:p w14:paraId="753D670E" w14:textId="77777777" w:rsidR="00F643FA" w:rsidRDefault="00F643FA" w:rsidP="00274064">
      <w:pPr>
        <w:spacing w:after="0" w:line="240" w:lineRule="auto"/>
        <w:rPr>
          <w:rFonts w:cstheme="minorHAnsi"/>
          <w:i/>
        </w:rPr>
      </w:pPr>
    </w:p>
    <w:p w14:paraId="4FA77D05" w14:textId="77777777" w:rsidR="00F643FA" w:rsidRDefault="00F643FA" w:rsidP="00F643FA">
      <w:pPr>
        <w:spacing w:after="0" w:line="240" w:lineRule="auto"/>
        <w:rPr>
          <w:rFonts w:cs="Arial"/>
          <w:b/>
          <w:bCs/>
          <w:szCs w:val="18"/>
        </w:rPr>
      </w:pPr>
      <w:r>
        <w:rPr>
          <w:rFonts w:cs="Arial"/>
          <w:bCs/>
          <w:szCs w:val="18"/>
        </w:rPr>
        <w:t xml:space="preserve">For more information on produce safety and water testing, please visit the Kansas State University/University of Missouri Extension Produce Safety website:  </w:t>
      </w:r>
      <w:hyperlink r:id="rId12" w:history="1">
        <w:r w:rsidRPr="0035005E">
          <w:rPr>
            <w:rStyle w:val="Hyperlink"/>
            <w:rFonts w:cs="Arial"/>
            <w:b w:val="0"/>
            <w:szCs w:val="18"/>
          </w:rPr>
          <w:t>www.ksre.k-state.edu/foodsafety/produce/</w:t>
        </w:r>
      </w:hyperlink>
      <w:r w:rsidRPr="0035005E">
        <w:rPr>
          <w:rFonts w:cs="Arial"/>
          <w:b/>
          <w:bCs/>
          <w:szCs w:val="18"/>
        </w:rPr>
        <w:t xml:space="preserve"> </w:t>
      </w:r>
    </w:p>
    <w:p w14:paraId="6ACEA97A" w14:textId="268FC9CC" w:rsidR="00274064" w:rsidRPr="00B03DEA" w:rsidRDefault="009B204A" w:rsidP="00274064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br/>
      </w:r>
      <w:r w:rsidR="0056462C" w:rsidRPr="00B03DEA">
        <w:rPr>
          <w:rFonts w:cstheme="minorHAnsi"/>
          <w:i/>
        </w:rPr>
        <w:t>Testing funded by USDA NIFA grant 2019-70020-30358</w:t>
      </w:r>
    </w:p>
    <w:p w14:paraId="1548945A" w14:textId="77777777" w:rsidR="00274064" w:rsidRDefault="00274064" w:rsidP="00274064">
      <w:pPr>
        <w:spacing w:after="0" w:line="240" w:lineRule="auto"/>
        <w:rPr>
          <w:rFonts w:cstheme="minorHAnsi"/>
          <w:i/>
        </w:rPr>
      </w:pPr>
    </w:p>
    <w:p w14:paraId="1C6FEAE2" w14:textId="77777777" w:rsidR="00274064" w:rsidRDefault="00274064" w:rsidP="00274064">
      <w:pPr>
        <w:spacing w:after="0" w:line="240" w:lineRule="auto"/>
        <w:sectPr w:rsidR="00274064" w:rsidSect="005F248A">
          <w:headerReference w:type="default" r:id="rId13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0C929DB2" w14:textId="6595F021" w:rsidR="0035005E" w:rsidRDefault="0035005E" w:rsidP="00274064">
      <w:pPr>
        <w:spacing w:after="0" w:line="240" w:lineRule="auto"/>
      </w:pPr>
      <w:r>
        <w:t xml:space="preserve">For produce safety information, please contact Dr. Londa Nwadike:  </w:t>
      </w:r>
    </w:p>
    <w:p w14:paraId="78B0E956" w14:textId="66931ACC" w:rsidR="00274064" w:rsidRDefault="00B03DEA" w:rsidP="00274064">
      <w:pPr>
        <w:spacing w:after="0" w:line="240" w:lineRule="auto"/>
        <w:rPr>
          <w:rFonts w:ascii="Calibri" w:eastAsia="Calibri" w:hAnsi="Calibri"/>
          <w:noProof/>
          <w:szCs w:val="21"/>
        </w:rPr>
      </w:pPr>
      <w:r>
        <w:rPr>
          <w:rFonts w:ascii="Calibri" w:eastAsia="Calibri" w:hAnsi="Calibri"/>
          <w:noProof/>
          <w:szCs w:val="21"/>
        </w:rPr>
        <w:t>1</w:t>
      </w:r>
      <w:r w:rsidR="00274064">
        <w:rPr>
          <w:rFonts w:ascii="Calibri" w:eastAsia="Calibri" w:hAnsi="Calibri"/>
          <w:noProof/>
          <w:szCs w:val="21"/>
        </w:rPr>
        <w:t>05 East 5</w:t>
      </w:r>
      <w:r w:rsidR="00274064">
        <w:rPr>
          <w:rFonts w:ascii="Calibri" w:eastAsia="Calibri" w:hAnsi="Calibri"/>
          <w:noProof/>
          <w:szCs w:val="21"/>
          <w:vertAlign w:val="superscript"/>
        </w:rPr>
        <w:t>th</w:t>
      </w:r>
      <w:r w:rsidR="00274064">
        <w:rPr>
          <w:rFonts w:ascii="Calibri" w:eastAsia="Calibri" w:hAnsi="Calibri"/>
          <w:noProof/>
          <w:szCs w:val="21"/>
        </w:rPr>
        <w:t xml:space="preserve"> St</w:t>
      </w:r>
    </w:p>
    <w:p w14:paraId="35F48D64" w14:textId="77777777" w:rsidR="00274064" w:rsidRDefault="00274064" w:rsidP="00274064">
      <w:pPr>
        <w:spacing w:after="0" w:line="240" w:lineRule="auto"/>
        <w:rPr>
          <w:rFonts w:ascii="Calibri" w:eastAsia="Calibri" w:hAnsi="Calibri"/>
          <w:noProof/>
          <w:szCs w:val="21"/>
        </w:rPr>
      </w:pPr>
      <w:r>
        <w:rPr>
          <w:rFonts w:ascii="Calibri" w:eastAsia="Calibri" w:hAnsi="Calibri"/>
          <w:noProof/>
          <w:szCs w:val="21"/>
        </w:rPr>
        <w:t>Suite 200</w:t>
      </w:r>
    </w:p>
    <w:p w14:paraId="01E106A1" w14:textId="77777777" w:rsidR="00274064" w:rsidRDefault="00274064" w:rsidP="00274064">
      <w:pPr>
        <w:spacing w:after="0" w:line="240" w:lineRule="auto"/>
        <w:rPr>
          <w:rFonts w:ascii="Calibri" w:eastAsia="Calibri" w:hAnsi="Calibri"/>
          <w:noProof/>
          <w:szCs w:val="21"/>
        </w:rPr>
      </w:pPr>
      <w:r>
        <w:rPr>
          <w:rFonts w:ascii="Calibri" w:eastAsia="Calibri" w:hAnsi="Calibri"/>
          <w:noProof/>
          <w:szCs w:val="21"/>
        </w:rPr>
        <w:t>Kansas City, MO 64106</w:t>
      </w:r>
    </w:p>
    <w:p w14:paraId="30C8050A" w14:textId="5B4224DA" w:rsidR="00274064" w:rsidRDefault="00274064" w:rsidP="00274064">
      <w:pPr>
        <w:spacing w:after="0" w:line="240" w:lineRule="auto"/>
        <w:rPr>
          <w:rFonts w:ascii="Calibri" w:eastAsia="Calibri" w:hAnsi="Calibri"/>
          <w:noProof/>
          <w:szCs w:val="21"/>
        </w:rPr>
      </w:pPr>
      <w:r>
        <w:rPr>
          <w:rFonts w:ascii="Calibri" w:eastAsia="Calibri" w:hAnsi="Calibri"/>
          <w:noProof/>
          <w:szCs w:val="21"/>
        </w:rPr>
        <w:t xml:space="preserve">tel: </w:t>
      </w:r>
      <w:r w:rsidR="0032275A">
        <w:rPr>
          <w:rFonts w:ascii="Calibri" w:eastAsia="Calibri" w:hAnsi="Calibri"/>
          <w:noProof/>
          <w:szCs w:val="21"/>
        </w:rPr>
        <w:t>913 307 7391</w:t>
      </w:r>
    </w:p>
    <w:p w14:paraId="04760D1B" w14:textId="6774093F" w:rsidR="00274064" w:rsidRDefault="00274064" w:rsidP="00274064">
      <w:pPr>
        <w:spacing w:after="0" w:line="240" w:lineRule="auto"/>
        <w:rPr>
          <w:rStyle w:val="Hyperlink"/>
        </w:rPr>
      </w:pPr>
      <w:r>
        <w:t>e</w:t>
      </w:r>
      <w:r w:rsidR="009B204A">
        <w:t>-</w:t>
      </w:r>
      <w:r>
        <w:t xml:space="preserve">mail: </w:t>
      </w:r>
      <w:hyperlink r:id="rId14" w:history="1">
        <w:r w:rsidRPr="00E108EE">
          <w:rPr>
            <w:rStyle w:val="Hyperlink"/>
          </w:rPr>
          <w:t>nwadikel@missouri.edu</w:t>
        </w:r>
      </w:hyperlink>
    </w:p>
    <w:p w14:paraId="6993AD52" w14:textId="616D1128" w:rsidR="00F643FA" w:rsidRDefault="00F643FA" w:rsidP="00274064">
      <w:pPr>
        <w:spacing w:after="0" w:line="240" w:lineRule="auto"/>
        <w:rPr>
          <w:rStyle w:val="Hyperlink"/>
        </w:rPr>
      </w:pPr>
    </w:p>
    <w:p w14:paraId="30381ABA" w14:textId="73661A53" w:rsidR="00F643FA" w:rsidRDefault="00F643FA" w:rsidP="00274064">
      <w:pPr>
        <w:spacing w:after="0" w:line="240" w:lineRule="auto"/>
        <w:rPr>
          <w:rStyle w:val="Hyperlink"/>
        </w:rPr>
      </w:pPr>
    </w:p>
    <w:p w14:paraId="2F0CCA4E" w14:textId="18B9D866" w:rsidR="00F643FA" w:rsidRDefault="00F643FA" w:rsidP="00274064">
      <w:pPr>
        <w:spacing w:after="0" w:line="240" w:lineRule="auto"/>
        <w:rPr>
          <w:rStyle w:val="Hyperlink"/>
        </w:rPr>
      </w:pPr>
    </w:p>
    <w:p w14:paraId="2CAF6E2A" w14:textId="61220212" w:rsidR="00F643FA" w:rsidRDefault="00F643FA" w:rsidP="00274064">
      <w:pPr>
        <w:spacing w:after="0" w:line="240" w:lineRule="auto"/>
        <w:rPr>
          <w:rStyle w:val="Hyperlink"/>
        </w:rPr>
      </w:pPr>
    </w:p>
    <w:p w14:paraId="70B64AF2" w14:textId="1C662106" w:rsidR="00F643FA" w:rsidRDefault="00F643FA" w:rsidP="00274064">
      <w:pPr>
        <w:spacing w:after="0" w:line="240" w:lineRule="auto"/>
        <w:rPr>
          <w:rStyle w:val="Hyperlink"/>
        </w:rPr>
      </w:pPr>
    </w:p>
    <w:p w14:paraId="150DA771" w14:textId="77777777" w:rsidR="00F643FA" w:rsidRDefault="00F643FA" w:rsidP="00274064">
      <w:pPr>
        <w:spacing w:after="0" w:line="240" w:lineRule="auto"/>
      </w:pPr>
    </w:p>
    <w:p w14:paraId="3FE17F54" w14:textId="77777777" w:rsidR="00274064" w:rsidRDefault="00274064" w:rsidP="00274064">
      <w:pPr>
        <w:pBdr>
          <w:bottom w:val="single" w:sz="12" w:space="1" w:color="auto"/>
        </w:pBdr>
        <w:spacing w:after="0" w:line="240" w:lineRule="auto"/>
        <w:sectPr w:rsidR="00274064" w:rsidSect="0027406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8DE8E09" w14:textId="77777777" w:rsidR="001A2377" w:rsidRDefault="00274064" w:rsidP="00274064">
      <w:pPr>
        <w:pBdr>
          <w:bottom w:val="single" w:sz="12" w:space="1" w:color="auto"/>
        </w:pBdr>
        <w:spacing w:after="0" w:line="240" w:lineRule="auto"/>
      </w:pPr>
      <w:r>
        <w:rPr>
          <w:noProof/>
        </w:rPr>
        <w:drawing>
          <wp:inline distT="0" distB="0" distL="0" distR="0" wp14:anchorId="43C3D63D" wp14:editId="55D79183">
            <wp:extent cx="5943600" cy="524688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377" w:rsidSect="0027406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74BB9" w14:textId="77777777" w:rsidR="007F3CF2" w:rsidRDefault="007F3CF2" w:rsidP="001F2B1C">
      <w:pPr>
        <w:spacing w:after="0" w:line="240" w:lineRule="auto"/>
      </w:pPr>
      <w:r>
        <w:separator/>
      </w:r>
    </w:p>
  </w:endnote>
  <w:endnote w:type="continuationSeparator" w:id="0">
    <w:p w14:paraId="26F29D6E" w14:textId="77777777" w:rsidR="007F3CF2" w:rsidRDefault="007F3CF2" w:rsidP="001F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A8EFD" w14:textId="77777777" w:rsidR="007F3CF2" w:rsidRDefault="007F3CF2" w:rsidP="001F2B1C">
      <w:pPr>
        <w:spacing w:after="0" w:line="240" w:lineRule="auto"/>
      </w:pPr>
      <w:r>
        <w:separator/>
      </w:r>
    </w:p>
  </w:footnote>
  <w:footnote w:type="continuationSeparator" w:id="0">
    <w:p w14:paraId="68703706" w14:textId="77777777" w:rsidR="007F3CF2" w:rsidRDefault="007F3CF2" w:rsidP="001F2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A011" w14:textId="77777777" w:rsidR="00274064" w:rsidRDefault="00274064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6F29"/>
    <w:multiLevelType w:val="hybridMultilevel"/>
    <w:tmpl w:val="A1FE1FD0"/>
    <w:lvl w:ilvl="0" w:tplc="5B80D37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80D370">
      <w:numFmt w:val="bullet"/>
      <w:lvlText w:val="-"/>
      <w:lvlJc w:val="left"/>
      <w:pPr>
        <w:ind w:left="2160" w:hanging="360"/>
      </w:pPr>
      <w:rPr>
        <w:rFonts w:ascii="Calibri" w:eastAsia="Times New Roman" w:hAnsi="Calibri" w:cstheme="minorHAns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733"/>
    <w:multiLevelType w:val="hybridMultilevel"/>
    <w:tmpl w:val="17E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B214D"/>
    <w:multiLevelType w:val="hybridMultilevel"/>
    <w:tmpl w:val="73064638"/>
    <w:lvl w:ilvl="0" w:tplc="237A5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30E804">
      <w:start w:val="5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8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3CF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4C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ED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229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88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69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2857553"/>
    <w:multiLevelType w:val="hybridMultilevel"/>
    <w:tmpl w:val="B8D2E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51361"/>
    <w:multiLevelType w:val="hybridMultilevel"/>
    <w:tmpl w:val="6556118E"/>
    <w:lvl w:ilvl="0" w:tplc="1C961C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B3E38"/>
    <w:multiLevelType w:val="hybridMultilevel"/>
    <w:tmpl w:val="946EDFB0"/>
    <w:lvl w:ilvl="0" w:tplc="E40C2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D97F99"/>
    <w:multiLevelType w:val="hybridMultilevel"/>
    <w:tmpl w:val="56FA3984"/>
    <w:lvl w:ilvl="0" w:tplc="35D20B7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1D552B7"/>
    <w:multiLevelType w:val="hybridMultilevel"/>
    <w:tmpl w:val="1E5C2D7A"/>
    <w:lvl w:ilvl="0" w:tplc="229AD28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F495E97"/>
    <w:multiLevelType w:val="hybridMultilevel"/>
    <w:tmpl w:val="256AAF0E"/>
    <w:lvl w:ilvl="0" w:tplc="60EA5D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77"/>
    <w:rsid w:val="00011D6F"/>
    <w:rsid w:val="00012DEA"/>
    <w:rsid w:val="000243FD"/>
    <w:rsid w:val="00037E30"/>
    <w:rsid w:val="000C3E50"/>
    <w:rsid w:val="000D1C39"/>
    <w:rsid w:val="000F2494"/>
    <w:rsid w:val="0012479C"/>
    <w:rsid w:val="00146E9F"/>
    <w:rsid w:val="0016772F"/>
    <w:rsid w:val="00177540"/>
    <w:rsid w:val="00183B3E"/>
    <w:rsid w:val="001A165E"/>
    <w:rsid w:val="001A2377"/>
    <w:rsid w:val="001A2655"/>
    <w:rsid w:val="001B5834"/>
    <w:rsid w:val="001C3350"/>
    <w:rsid w:val="001C3A29"/>
    <w:rsid w:val="001F0E13"/>
    <w:rsid w:val="001F2B1C"/>
    <w:rsid w:val="001F6073"/>
    <w:rsid w:val="00213789"/>
    <w:rsid w:val="00217372"/>
    <w:rsid w:val="00256958"/>
    <w:rsid w:val="00267FC4"/>
    <w:rsid w:val="00274064"/>
    <w:rsid w:val="00285149"/>
    <w:rsid w:val="002A3097"/>
    <w:rsid w:val="002B5D30"/>
    <w:rsid w:val="002B64BC"/>
    <w:rsid w:val="002F6B38"/>
    <w:rsid w:val="0032275A"/>
    <w:rsid w:val="00327B80"/>
    <w:rsid w:val="00332496"/>
    <w:rsid w:val="00342270"/>
    <w:rsid w:val="0035005E"/>
    <w:rsid w:val="0039016E"/>
    <w:rsid w:val="003A35BF"/>
    <w:rsid w:val="003B1EFE"/>
    <w:rsid w:val="003C287B"/>
    <w:rsid w:val="003D6C12"/>
    <w:rsid w:val="0042250C"/>
    <w:rsid w:val="00422E64"/>
    <w:rsid w:val="004808F2"/>
    <w:rsid w:val="00483BDE"/>
    <w:rsid w:val="004849CC"/>
    <w:rsid w:val="004D3ED2"/>
    <w:rsid w:val="004D6C22"/>
    <w:rsid w:val="004F3AC3"/>
    <w:rsid w:val="00505565"/>
    <w:rsid w:val="00540B20"/>
    <w:rsid w:val="00555BEC"/>
    <w:rsid w:val="00564020"/>
    <w:rsid w:val="0056462C"/>
    <w:rsid w:val="00573BCA"/>
    <w:rsid w:val="0058426B"/>
    <w:rsid w:val="005923E7"/>
    <w:rsid w:val="005C5B1B"/>
    <w:rsid w:val="005D125E"/>
    <w:rsid w:val="005F248A"/>
    <w:rsid w:val="005F69FF"/>
    <w:rsid w:val="00602A2B"/>
    <w:rsid w:val="0061271F"/>
    <w:rsid w:val="006318F4"/>
    <w:rsid w:val="00633E6B"/>
    <w:rsid w:val="006F2429"/>
    <w:rsid w:val="00720E16"/>
    <w:rsid w:val="00740BE1"/>
    <w:rsid w:val="007675E5"/>
    <w:rsid w:val="00772EF5"/>
    <w:rsid w:val="0078193A"/>
    <w:rsid w:val="007C242C"/>
    <w:rsid w:val="007F3CF2"/>
    <w:rsid w:val="00813C4E"/>
    <w:rsid w:val="00882698"/>
    <w:rsid w:val="008B09FA"/>
    <w:rsid w:val="00924BD8"/>
    <w:rsid w:val="00967800"/>
    <w:rsid w:val="0099760B"/>
    <w:rsid w:val="009B204A"/>
    <w:rsid w:val="009B5E96"/>
    <w:rsid w:val="009D1A33"/>
    <w:rsid w:val="00A1074D"/>
    <w:rsid w:val="00A1475A"/>
    <w:rsid w:val="00A15C5E"/>
    <w:rsid w:val="00A35709"/>
    <w:rsid w:val="00A665C3"/>
    <w:rsid w:val="00A71918"/>
    <w:rsid w:val="00A80380"/>
    <w:rsid w:val="00A855B5"/>
    <w:rsid w:val="00A86F15"/>
    <w:rsid w:val="00A95087"/>
    <w:rsid w:val="00AD378F"/>
    <w:rsid w:val="00AE52A6"/>
    <w:rsid w:val="00AE52A8"/>
    <w:rsid w:val="00AF5FC8"/>
    <w:rsid w:val="00B03DEA"/>
    <w:rsid w:val="00B057A6"/>
    <w:rsid w:val="00B227BA"/>
    <w:rsid w:val="00B27DCA"/>
    <w:rsid w:val="00B367E5"/>
    <w:rsid w:val="00B37004"/>
    <w:rsid w:val="00B47E77"/>
    <w:rsid w:val="00B820EA"/>
    <w:rsid w:val="00BC3CC5"/>
    <w:rsid w:val="00BE2592"/>
    <w:rsid w:val="00BF7840"/>
    <w:rsid w:val="00C13CA0"/>
    <w:rsid w:val="00C41B6E"/>
    <w:rsid w:val="00C6324B"/>
    <w:rsid w:val="00C67FA7"/>
    <w:rsid w:val="00C712F6"/>
    <w:rsid w:val="00CA19D9"/>
    <w:rsid w:val="00CF2614"/>
    <w:rsid w:val="00D16663"/>
    <w:rsid w:val="00D2788D"/>
    <w:rsid w:val="00D31FE1"/>
    <w:rsid w:val="00D50C19"/>
    <w:rsid w:val="00D54ACB"/>
    <w:rsid w:val="00D6781C"/>
    <w:rsid w:val="00D72B58"/>
    <w:rsid w:val="00D92173"/>
    <w:rsid w:val="00D97196"/>
    <w:rsid w:val="00DB45CB"/>
    <w:rsid w:val="00DE264E"/>
    <w:rsid w:val="00DE3DB9"/>
    <w:rsid w:val="00DE69D5"/>
    <w:rsid w:val="00E23D03"/>
    <w:rsid w:val="00E35CF1"/>
    <w:rsid w:val="00E80A24"/>
    <w:rsid w:val="00E872E3"/>
    <w:rsid w:val="00EB7968"/>
    <w:rsid w:val="00F16A87"/>
    <w:rsid w:val="00F2561F"/>
    <w:rsid w:val="00F40C6B"/>
    <w:rsid w:val="00F643FA"/>
    <w:rsid w:val="00FA5210"/>
    <w:rsid w:val="00FC0C3F"/>
    <w:rsid w:val="00FE41BF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07B0B"/>
  <w15:docId w15:val="{50403BDE-924D-41F1-A0E2-9F75D8EE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7FA7"/>
    <w:rPr>
      <w:b/>
      <w:bCs/>
      <w:strike w:val="0"/>
      <w:dstrike w:val="0"/>
      <w:color w:val="0000FF"/>
      <w:u w:val="none"/>
      <w:effect w:val="none"/>
    </w:rPr>
  </w:style>
  <w:style w:type="paragraph" w:customStyle="1" w:styleId="bodytextlarge">
    <w:name w:val="body_text_large"/>
    <w:basedOn w:val="Normal"/>
    <w:rsid w:val="001F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1F2B1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1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2B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2B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B1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74064"/>
    <w:pPr>
      <w:ind w:left="720"/>
      <w:contextualSpacing/>
    </w:pPr>
  </w:style>
  <w:style w:type="character" w:customStyle="1" w:styleId="object3">
    <w:name w:val="object3"/>
    <w:basedOn w:val="DefaultParagraphFont"/>
    <w:rsid w:val="00274064"/>
    <w:rPr>
      <w:strike w:val="0"/>
      <w:dstrike w:val="0"/>
      <w:color w:val="255ED1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274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064"/>
  </w:style>
  <w:style w:type="character" w:styleId="FollowedHyperlink">
    <w:name w:val="FollowedHyperlink"/>
    <w:basedOn w:val="DefaultParagraphFont"/>
    <w:uiPriority w:val="99"/>
    <w:semiHidden/>
    <w:unhideWhenUsed/>
    <w:rsid w:val="00FC0C3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204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F2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4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4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48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16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2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8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62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sre.k-state.edu/foodsafety/produc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alth.mo.gov/lab/courierservices.ph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ksre.k-state.edu/foodsafety/produce/docs/MDHSS_water_test_form.pdf" TargetMode="External"/><Relationship Id="rId14" Type="http://schemas.openxmlformats.org/officeDocument/2006/relationships/hyperlink" Target="mailto:nwadikel@missour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F5FB-3C00-4482-B15A-85835A22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Londa Nwadike</dc:creator>
  <cp:keywords/>
  <dc:description/>
  <cp:lastModifiedBy>Karen Blakeslee</cp:lastModifiedBy>
  <cp:revision>6</cp:revision>
  <cp:lastPrinted>2014-04-25T20:47:00Z</cp:lastPrinted>
  <dcterms:created xsi:type="dcterms:W3CDTF">2022-01-03T21:16:00Z</dcterms:created>
  <dcterms:modified xsi:type="dcterms:W3CDTF">2022-01-03T21:23:00Z</dcterms:modified>
</cp:coreProperties>
</file>